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9"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keepNext w:val="0"/>
        <w:keepLines w:val="0"/>
        <w:pageBreakBefore w:val="0"/>
        <w:kinsoku/>
        <w:wordWrap/>
        <w:overflowPunct/>
        <w:topLinePunct w:val="0"/>
        <w:autoSpaceDE/>
        <w:autoSpaceDN/>
        <w:bidi w:val="0"/>
        <w:adjustRightInd/>
        <w:snapToGrid/>
        <w:spacing w:line="579" w:lineRule="exact"/>
        <w:jc w:val="center"/>
        <w:textAlignment w:val="auto"/>
        <w:rPr>
          <w:rFonts w:ascii="方正小标宋简体" w:hAnsi="方正小标宋简体" w:eastAsia="方正小标宋简体" w:cs="方正小标宋简体"/>
          <w:sz w:val="32"/>
          <w:szCs w:val="32"/>
        </w:rPr>
      </w:pP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《吉林省道路运输动态监督管理暂行办法》</w:t>
      </w:r>
    </w:p>
    <w:p>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（征求意见稿）</w:t>
      </w:r>
    </w:p>
    <w:p>
      <w:pPr>
        <w:keepNext w:val="0"/>
        <w:keepLines w:val="0"/>
        <w:pageBreakBefore w:val="0"/>
        <w:kinsoku/>
        <w:wordWrap/>
        <w:overflowPunct/>
        <w:topLinePunct w:val="0"/>
        <w:autoSpaceDE/>
        <w:autoSpaceDN/>
        <w:bidi w:val="0"/>
        <w:adjustRightInd/>
        <w:snapToGrid/>
        <w:spacing w:beforeLines="100" w:afterLines="100" w:line="579" w:lineRule="exact"/>
        <w:jc w:val="center"/>
        <w:textAlignment w:val="auto"/>
        <w:rPr>
          <w:rFonts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kinsoku/>
        <w:wordWrap/>
        <w:overflowPunct/>
        <w:topLinePunct w:val="0"/>
        <w:autoSpaceDE/>
        <w:autoSpaceDN/>
        <w:bidi w:val="0"/>
        <w:adjustRightInd/>
        <w:snapToGrid/>
        <w:spacing w:line="579" w:lineRule="exact"/>
        <w:ind w:firstLine="646"/>
        <w:textAlignment w:val="auto"/>
        <w:rPr>
          <w:rFonts w:ascii="仿宋_GB2312" w:hAnsi="黑体" w:eastAsia="仿宋_GB2312"/>
          <w:sz w:val="32"/>
          <w:szCs w:val="32"/>
        </w:rPr>
      </w:pPr>
      <w:r>
        <w:rPr>
          <w:rFonts w:hint="eastAsia" w:ascii="黑体" w:hAnsi="黑体" w:eastAsia="黑体"/>
          <w:sz w:val="32"/>
          <w:szCs w:val="32"/>
        </w:rPr>
        <w:t>第一条  【目的依据】</w:t>
      </w:r>
      <w:r>
        <w:rPr>
          <w:rFonts w:hint="eastAsia" w:ascii="仿宋_GB2312" w:hAnsi="黑体" w:eastAsia="仿宋_GB2312"/>
          <w:sz w:val="32"/>
          <w:szCs w:val="32"/>
        </w:rPr>
        <w:t>为加强全省道路运输动态监督管理工作，严格落实部门监督管理职责和道路运输经营者动态监控主体责任，全面推进吉林省交通强国试点建设，科学防范和坚决遏制重特大道路交通事故发生，依据《中华人民共和国安全生产法》、《道路运输车辆动态监督管理办法》等有关法律法规规章规定，结合我省实际，制定本办法。</w:t>
      </w:r>
    </w:p>
    <w:p>
      <w:pPr>
        <w:keepNext w:val="0"/>
        <w:keepLines w:val="0"/>
        <w:pageBreakBefore w:val="0"/>
        <w:kinsoku/>
        <w:wordWrap/>
        <w:overflowPunct/>
        <w:topLinePunct w:val="0"/>
        <w:autoSpaceDE/>
        <w:autoSpaceDN/>
        <w:bidi w:val="0"/>
        <w:adjustRightInd/>
        <w:snapToGrid/>
        <w:spacing w:line="579" w:lineRule="exact"/>
        <w:ind w:firstLine="646"/>
        <w:textAlignment w:val="auto"/>
        <w:rPr>
          <w:rFonts w:hint="eastAsia" w:ascii="仿宋_GB2312" w:hAnsi="黑体" w:eastAsia="仿宋_GB2312"/>
          <w:sz w:val="32"/>
          <w:szCs w:val="32"/>
          <w:highlight w:val="none"/>
        </w:rPr>
      </w:pPr>
      <w:r>
        <w:rPr>
          <w:rFonts w:hint="eastAsia" w:ascii="黑体" w:hAnsi="黑体" w:eastAsia="黑体" w:cs="黑体"/>
          <w:sz w:val="32"/>
          <w:szCs w:val="32"/>
        </w:rPr>
        <w:t>第二条</w:t>
      </w:r>
      <w:r>
        <w:rPr>
          <w:rFonts w:hint="eastAsia" w:ascii="仿宋_GB2312" w:hAnsi="黑体" w:eastAsia="仿宋_GB2312"/>
          <w:sz w:val="32"/>
          <w:szCs w:val="32"/>
        </w:rPr>
        <w:t xml:space="preserve">  【</w:t>
      </w:r>
      <w:r>
        <w:rPr>
          <w:rFonts w:hint="eastAsia" w:ascii="黑体" w:hAnsi="黑体" w:eastAsia="黑体"/>
          <w:sz w:val="32"/>
          <w:szCs w:val="32"/>
        </w:rPr>
        <w:t>适用范围</w:t>
      </w:r>
      <w:r>
        <w:rPr>
          <w:rFonts w:hint="eastAsia" w:ascii="仿宋_GB2312" w:hAnsi="黑体" w:eastAsia="仿宋_GB2312"/>
          <w:sz w:val="32"/>
          <w:szCs w:val="32"/>
        </w:rPr>
        <w:t>】</w:t>
      </w:r>
      <w:r>
        <w:rPr>
          <w:rFonts w:hint="eastAsia" w:ascii="仿宋_GB2312" w:hAnsi="黑体" w:eastAsia="仿宋_GB2312"/>
          <w:sz w:val="32"/>
          <w:szCs w:val="32"/>
          <w:highlight w:val="none"/>
        </w:rPr>
        <w:t>本办法适用于道路运输车辆安装、使用具有行车记录仪、卫星定位、视频监控、高级辅助驾驶、驾驶员状态监测等功能的车载</w:t>
      </w:r>
      <w:r>
        <w:rPr>
          <w:rFonts w:hint="eastAsia" w:ascii="仿宋_GB2312" w:hAnsi="黑体" w:eastAsia="仿宋_GB2312"/>
          <w:sz w:val="32"/>
          <w:szCs w:val="32"/>
          <w:highlight w:val="none"/>
          <w:lang w:eastAsia="zh-CN"/>
        </w:rPr>
        <w:t>终端</w:t>
      </w:r>
      <w:r>
        <w:rPr>
          <w:rFonts w:hint="eastAsia" w:ascii="仿宋_GB2312" w:hAnsi="黑体" w:eastAsia="仿宋_GB2312"/>
          <w:sz w:val="32"/>
          <w:szCs w:val="32"/>
          <w:highlight w:val="none"/>
        </w:rPr>
        <w:t>装置和相关管理活动。</w:t>
      </w:r>
    </w:p>
    <w:p>
      <w:pPr>
        <w:keepNext w:val="0"/>
        <w:keepLines w:val="0"/>
        <w:pageBreakBefore w:val="0"/>
        <w:kinsoku/>
        <w:wordWrap/>
        <w:overflowPunct/>
        <w:topLinePunct w:val="0"/>
        <w:autoSpaceDE/>
        <w:autoSpaceDN/>
        <w:bidi w:val="0"/>
        <w:adjustRightInd/>
        <w:snapToGrid/>
        <w:spacing w:line="579" w:lineRule="exact"/>
        <w:ind w:firstLine="646"/>
        <w:textAlignment w:val="auto"/>
        <w:rPr>
          <w:rFonts w:hint="eastAsia" w:ascii="仿宋_GB2312" w:hAnsi="黑体" w:eastAsia="仿宋_GB2312"/>
          <w:sz w:val="32"/>
          <w:szCs w:val="32"/>
          <w:highlight w:val="none"/>
        </w:rPr>
      </w:pPr>
      <w:r>
        <w:rPr>
          <w:rFonts w:hint="eastAsia" w:ascii="仿宋_GB2312" w:hAnsi="黑体" w:eastAsia="仿宋_GB2312"/>
          <w:sz w:val="32"/>
          <w:szCs w:val="32"/>
          <w:highlight w:val="none"/>
        </w:rPr>
        <w:t>客运站、服务商</w:t>
      </w:r>
      <w:r>
        <w:rPr>
          <w:rFonts w:hint="eastAsia" w:ascii="仿宋_GB2312" w:hAnsi="黑体" w:eastAsia="仿宋_GB2312"/>
          <w:sz w:val="32"/>
          <w:szCs w:val="32"/>
          <w:highlight w:val="none"/>
          <w:lang w:eastAsia="zh-CN"/>
        </w:rPr>
        <w:t>和</w:t>
      </w:r>
      <w:r>
        <w:rPr>
          <w:rFonts w:hint="eastAsia" w:ascii="仿宋_GB2312" w:hAnsi="黑体" w:eastAsia="仿宋_GB2312"/>
          <w:sz w:val="32"/>
          <w:szCs w:val="32"/>
          <w:highlight w:val="none"/>
        </w:rPr>
        <w:t>第三方机构应当遵守本办法。</w:t>
      </w:r>
    </w:p>
    <w:p>
      <w:pPr>
        <w:keepNext w:val="0"/>
        <w:keepLines w:val="0"/>
        <w:pageBreakBefore w:val="0"/>
        <w:kinsoku/>
        <w:wordWrap/>
        <w:overflowPunct/>
        <w:topLinePunct w:val="0"/>
        <w:autoSpaceDE/>
        <w:autoSpaceDN/>
        <w:bidi w:val="0"/>
        <w:adjustRightInd/>
        <w:snapToGrid/>
        <w:spacing w:line="579" w:lineRule="exact"/>
        <w:ind w:firstLine="646"/>
        <w:textAlignment w:val="auto"/>
        <w:rPr>
          <w:rFonts w:ascii="仿宋_GB2312" w:hAnsi="黑体" w:eastAsia="仿宋_GB2312"/>
          <w:sz w:val="32"/>
          <w:szCs w:val="32"/>
        </w:rPr>
      </w:pPr>
      <w:r>
        <w:rPr>
          <w:rFonts w:hint="eastAsia" w:ascii="黑体" w:hAnsi="黑体" w:eastAsia="黑体" w:cs="黑体"/>
          <w:sz w:val="32"/>
          <w:szCs w:val="32"/>
        </w:rPr>
        <w:t>第三条</w:t>
      </w:r>
      <w:r>
        <w:rPr>
          <w:rFonts w:hint="eastAsia" w:ascii="仿宋_GB2312" w:hAnsi="黑体" w:eastAsia="仿宋_GB2312"/>
          <w:sz w:val="32"/>
          <w:szCs w:val="32"/>
        </w:rPr>
        <w:t xml:space="preserve">  【</w:t>
      </w:r>
      <w:r>
        <w:rPr>
          <w:rFonts w:hint="eastAsia" w:ascii="黑体" w:hAnsi="黑体" w:eastAsia="黑体"/>
          <w:sz w:val="32"/>
          <w:szCs w:val="32"/>
        </w:rPr>
        <w:t>名称解释</w:t>
      </w:r>
      <w:r>
        <w:rPr>
          <w:rFonts w:hint="eastAsia" w:ascii="仿宋_GB2312" w:hAnsi="黑体" w:eastAsia="仿宋_GB2312"/>
          <w:sz w:val="32"/>
          <w:szCs w:val="32"/>
        </w:rPr>
        <w:t>】本办法所称道路运输车辆，包括用于公路营运的班线客车</w:t>
      </w:r>
      <w:r>
        <w:rPr>
          <w:rFonts w:hint="eastAsia" w:ascii="仿宋_GB2312" w:hAnsi="黑体" w:eastAsia="仿宋_GB2312"/>
          <w:sz w:val="32"/>
          <w:szCs w:val="32"/>
          <w:lang w:eastAsia="zh-CN"/>
        </w:rPr>
        <w:t>（含原为客运班车后调整许可为公交的客车）</w:t>
      </w:r>
      <w:r>
        <w:rPr>
          <w:rFonts w:hint="eastAsia" w:ascii="仿宋_GB2312" w:hAnsi="黑体" w:eastAsia="仿宋_GB2312"/>
          <w:sz w:val="32"/>
          <w:szCs w:val="32"/>
        </w:rPr>
        <w:t>、旅游包车客车、危险货物运输车辆、半挂牵引车以及重型载货汽车（总质量为12吨及以上的普通货运车辆）。</w:t>
      </w:r>
    </w:p>
    <w:p>
      <w:pPr>
        <w:keepNext w:val="0"/>
        <w:keepLines w:val="0"/>
        <w:pageBreakBefore w:val="0"/>
        <w:kinsoku/>
        <w:wordWrap/>
        <w:overflowPunct/>
        <w:topLinePunct w:val="0"/>
        <w:autoSpaceDE/>
        <w:autoSpaceDN/>
        <w:bidi w:val="0"/>
        <w:adjustRightInd/>
        <w:snapToGrid/>
        <w:spacing w:line="579" w:lineRule="exact"/>
        <w:ind w:firstLine="646"/>
        <w:textAlignment w:val="auto"/>
        <w:rPr>
          <w:rFonts w:ascii="仿宋_GB2312" w:hAnsi="黑体" w:eastAsia="仿宋_GB2312"/>
          <w:sz w:val="32"/>
          <w:szCs w:val="32"/>
        </w:rPr>
      </w:pPr>
      <w:r>
        <w:rPr>
          <w:rFonts w:hint="eastAsia" w:ascii="仿宋_GB2312" w:hAnsi="黑体" w:eastAsia="仿宋_GB2312"/>
          <w:sz w:val="32"/>
          <w:szCs w:val="32"/>
        </w:rPr>
        <w:t>本办法所称道路运输经营者是指经营上述</w:t>
      </w:r>
      <w:r>
        <w:rPr>
          <w:rFonts w:hint="eastAsia" w:ascii="仿宋_GB2312" w:hAnsi="黑体" w:eastAsia="仿宋_GB2312"/>
          <w:sz w:val="32"/>
          <w:szCs w:val="32"/>
          <w:lang w:eastAsia="zh-CN"/>
        </w:rPr>
        <w:t>道路</w:t>
      </w:r>
      <w:r>
        <w:rPr>
          <w:rFonts w:hint="eastAsia" w:ascii="仿宋_GB2312" w:hAnsi="黑体" w:eastAsia="仿宋_GB2312"/>
          <w:sz w:val="32"/>
          <w:szCs w:val="32"/>
        </w:rPr>
        <w:t>运输车辆的道路运输企业及个体运输经营者。</w:t>
      </w:r>
    </w:p>
    <w:p>
      <w:pPr>
        <w:keepNext w:val="0"/>
        <w:keepLines w:val="0"/>
        <w:pageBreakBefore w:val="0"/>
        <w:kinsoku/>
        <w:wordWrap/>
        <w:overflowPunct/>
        <w:topLinePunct w:val="0"/>
        <w:autoSpaceDE/>
        <w:autoSpaceDN/>
        <w:bidi w:val="0"/>
        <w:adjustRightInd/>
        <w:snapToGrid/>
        <w:spacing w:line="579" w:lineRule="exact"/>
        <w:ind w:firstLine="646"/>
        <w:textAlignment w:val="auto"/>
        <w:rPr>
          <w:rFonts w:hint="eastAsia" w:ascii="仿宋_GB2312" w:hAnsi="黑体" w:eastAsia="仿宋_GB2312"/>
          <w:sz w:val="32"/>
          <w:szCs w:val="32"/>
          <w:lang w:eastAsia="zh-CN"/>
        </w:rPr>
      </w:pPr>
      <w:r>
        <w:rPr>
          <w:rFonts w:hint="eastAsia" w:ascii="仿宋_GB2312" w:hAnsi="黑体" w:eastAsia="仿宋_GB2312"/>
          <w:sz w:val="32"/>
          <w:szCs w:val="32"/>
        </w:rPr>
        <w:t>本办法所称服务商是指为道路运输经营者接入监控平台的道路运输车辆提供社会化动态监控相关服务，包括卫星定位终端安装、维修、更换，相关信息录入以及其他服务的市场主体。</w:t>
      </w:r>
    </w:p>
    <w:p>
      <w:pPr>
        <w:keepNext w:val="0"/>
        <w:keepLines w:val="0"/>
        <w:pageBreakBefore w:val="0"/>
        <w:kinsoku/>
        <w:wordWrap/>
        <w:overflowPunct/>
        <w:topLinePunct w:val="0"/>
        <w:autoSpaceDE/>
        <w:autoSpaceDN/>
        <w:bidi w:val="0"/>
        <w:adjustRightInd/>
        <w:snapToGrid/>
        <w:spacing w:line="579" w:lineRule="exact"/>
        <w:ind w:firstLine="646"/>
        <w:textAlignment w:val="auto"/>
        <w:rPr>
          <w:rFonts w:ascii="仿宋_GB2312" w:hAnsi="黑体" w:eastAsia="仿宋_GB2312"/>
          <w:sz w:val="32"/>
          <w:szCs w:val="32"/>
        </w:rPr>
      </w:pPr>
      <w:r>
        <w:rPr>
          <w:rFonts w:hint="eastAsia" w:ascii="仿宋_GB2312" w:hAnsi="黑体" w:eastAsia="仿宋_GB2312"/>
          <w:sz w:val="32"/>
          <w:szCs w:val="32"/>
        </w:rPr>
        <w:t>本办法所称第三方机构是指独立于政府管理部门、道路运输经营者之外，为道路运输经营者提供</w:t>
      </w:r>
      <w:r>
        <w:rPr>
          <w:rFonts w:hint="eastAsia" w:ascii="仿宋_GB2312" w:hAnsi="黑体" w:eastAsia="仿宋_GB2312"/>
          <w:sz w:val="32"/>
          <w:szCs w:val="32"/>
          <w:lang w:eastAsia="zh-CN"/>
        </w:rPr>
        <w:t>所属</w:t>
      </w:r>
      <w:r>
        <w:rPr>
          <w:rFonts w:hint="eastAsia" w:ascii="仿宋_GB2312" w:hAnsi="黑体" w:eastAsia="仿宋_GB2312"/>
          <w:sz w:val="32"/>
          <w:szCs w:val="32"/>
        </w:rPr>
        <w:t>运输车辆和营运驾驶员动态监控等服务的社会化机构。</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ascii="仿宋_GB2312" w:hAnsi="黑体" w:eastAsia="仿宋_GB2312"/>
          <w:sz w:val="32"/>
          <w:szCs w:val="32"/>
        </w:rPr>
      </w:pPr>
      <w:r>
        <w:rPr>
          <w:rFonts w:hint="eastAsia" w:ascii="黑体" w:hAnsi="黑体" w:eastAsia="黑体" w:cs="黑体"/>
          <w:sz w:val="32"/>
          <w:szCs w:val="32"/>
        </w:rPr>
        <w:t xml:space="preserve">第四条 </w:t>
      </w:r>
      <w:r>
        <w:rPr>
          <w:rFonts w:hint="eastAsia" w:ascii="仿宋_GB2312" w:hAnsi="黑体" w:eastAsia="仿宋_GB2312"/>
          <w:sz w:val="32"/>
          <w:szCs w:val="32"/>
        </w:rPr>
        <w:t xml:space="preserve"> 【</w:t>
      </w:r>
      <w:r>
        <w:rPr>
          <w:rFonts w:hint="eastAsia" w:ascii="黑体" w:hAnsi="黑体" w:eastAsia="黑体"/>
          <w:sz w:val="32"/>
          <w:szCs w:val="32"/>
        </w:rPr>
        <w:t>基本原则</w:t>
      </w:r>
      <w:r>
        <w:rPr>
          <w:rFonts w:hint="eastAsia" w:ascii="仿宋_GB2312" w:hAnsi="黑体" w:eastAsia="仿宋_GB2312"/>
          <w:sz w:val="32"/>
          <w:szCs w:val="32"/>
        </w:rPr>
        <w:t>】道路运输车辆动态监督管理应当遵循企业监控、政府监管、联网联控、</w:t>
      </w:r>
      <w:r>
        <w:rPr>
          <w:rFonts w:hint="eastAsia" w:ascii="仿宋_GB2312" w:hAnsi="黑体" w:eastAsia="仿宋_GB2312"/>
          <w:sz w:val="32"/>
          <w:szCs w:val="32"/>
          <w:lang w:eastAsia="zh-CN"/>
        </w:rPr>
        <w:t>分级管理</w:t>
      </w:r>
      <w:r>
        <w:rPr>
          <w:rFonts w:hint="eastAsia" w:ascii="仿宋_GB2312" w:hAnsi="黑体" w:eastAsia="仿宋_GB2312"/>
          <w:sz w:val="32"/>
          <w:szCs w:val="32"/>
        </w:rPr>
        <w:t>的原则。</w:t>
      </w:r>
    </w:p>
    <w:p>
      <w:pPr>
        <w:keepNext w:val="0"/>
        <w:keepLines w:val="0"/>
        <w:pageBreakBefore w:val="0"/>
        <w:kinsoku/>
        <w:wordWrap/>
        <w:overflowPunct/>
        <w:topLinePunct w:val="0"/>
        <w:autoSpaceDE/>
        <w:autoSpaceDN/>
        <w:bidi w:val="0"/>
        <w:adjustRightInd/>
        <w:snapToGrid/>
        <w:spacing w:beforeLines="100" w:afterLines="100" w:line="579" w:lineRule="exact"/>
        <w:jc w:val="center"/>
        <w:textAlignment w:val="auto"/>
        <w:rPr>
          <w:rFonts w:ascii="黑体" w:hAnsi="黑体" w:eastAsia="黑体" w:cs="黑体"/>
          <w:sz w:val="32"/>
          <w:szCs w:val="32"/>
        </w:rPr>
      </w:pPr>
      <w:r>
        <w:rPr>
          <w:rFonts w:hint="eastAsia" w:ascii="黑体" w:hAnsi="黑体" w:eastAsia="黑体" w:cs="黑体"/>
          <w:sz w:val="32"/>
          <w:szCs w:val="32"/>
        </w:rPr>
        <w:t>第二章  系统</w:t>
      </w:r>
      <w:r>
        <w:rPr>
          <w:rFonts w:hint="eastAsia" w:ascii="黑体" w:hAnsi="黑体" w:eastAsia="黑体" w:cs="黑体"/>
          <w:sz w:val="32"/>
          <w:szCs w:val="32"/>
          <w:lang w:eastAsia="zh-CN"/>
        </w:rPr>
        <w:t>平台</w:t>
      </w:r>
      <w:r>
        <w:rPr>
          <w:rFonts w:hint="eastAsia" w:ascii="黑体" w:hAnsi="黑体" w:eastAsia="黑体" w:cs="黑体"/>
          <w:sz w:val="32"/>
          <w:szCs w:val="32"/>
        </w:rPr>
        <w:t>建设</w:t>
      </w:r>
    </w:p>
    <w:p>
      <w:pPr>
        <w:keepNext w:val="0"/>
        <w:keepLines w:val="0"/>
        <w:pageBreakBefore w:val="0"/>
        <w:kinsoku/>
        <w:wordWrap/>
        <w:overflowPunct/>
        <w:topLinePunct w:val="0"/>
        <w:autoSpaceDE/>
        <w:autoSpaceDN/>
        <w:bidi w:val="0"/>
        <w:adjustRightInd/>
        <w:snapToGrid/>
        <w:spacing w:line="579" w:lineRule="exact"/>
        <w:ind w:firstLine="640"/>
        <w:textAlignment w:val="auto"/>
        <w:rPr>
          <w:rFonts w:ascii="仿宋_GB2312" w:hAnsi="黑体" w:eastAsia="仿宋_GB2312"/>
          <w:sz w:val="32"/>
          <w:szCs w:val="32"/>
        </w:rPr>
      </w:pPr>
      <w:r>
        <w:rPr>
          <w:rFonts w:hint="eastAsia" w:ascii="黑体" w:hAnsi="黑体" w:eastAsia="黑体" w:cs="黑体"/>
          <w:sz w:val="32"/>
          <w:szCs w:val="32"/>
        </w:rPr>
        <w:t xml:space="preserve">第五条  </w:t>
      </w:r>
      <w:r>
        <w:rPr>
          <w:rFonts w:hint="eastAsia" w:ascii="仿宋_GB2312" w:hAnsi="黑体" w:eastAsia="仿宋_GB2312"/>
          <w:sz w:val="32"/>
          <w:szCs w:val="32"/>
        </w:rPr>
        <w:t>【</w:t>
      </w:r>
      <w:r>
        <w:rPr>
          <w:rFonts w:hint="eastAsia" w:ascii="黑体" w:hAnsi="黑体" w:eastAsia="黑体"/>
          <w:sz w:val="32"/>
          <w:szCs w:val="32"/>
        </w:rPr>
        <w:t>监管平台建设</w:t>
      </w:r>
      <w:r>
        <w:rPr>
          <w:rFonts w:hint="eastAsia" w:ascii="仿宋_GB2312" w:hAnsi="黑体" w:eastAsia="仿宋_GB2312"/>
          <w:sz w:val="32"/>
          <w:szCs w:val="32"/>
        </w:rPr>
        <w:t>】省级交通运输部门负责吉林省</w:t>
      </w:r>
      <w:r>
        <w:rPr>
          <w:rFonts w:ascii="仿宋_GB2312" w:hAnsi="黑体" w:eastAsia="仿宋_GB2312"/>
          <w:sz w:val="32"/>
          <w:szCs w:val="32"/>
        </w:rPr>
        <w:t>道路运输车辆动态信息公共服务平台</w:t>
      </w:r>
      <w:r>
        <w:rPr>
          <w:rFonts w:hint="eastAsia" w:ascii="仿宋_GB2312" w:hAnsi="黑体" w:eastAsia="仿宋_GB2312"/>
          <w:sz w:val="32"/>
          <w:szCs w:val="32"/>
        </w:rPr>
        <w:t>（以下简称“监管平台”）建设和维护。各市（州）、县（市、区）级交通运输部门使用监管平台开展道路运输车辆动态监督管理工作。</w:t>
      </w:r>
    </w:p>
    <w:p>
      <w:pPr>
        <w:keepNext w:val="0"/>
        <w:keepLines w:val="0"/>
        <w:pageBreakBefore w:val="0"/>
        <w:kinsoku/>
        <w:wordWrap/>
        <w:overflowPunct/>
        <w:topLinePunct w:val="0"/>
        <w:autoSpaceDE/>
        <w:autoSpaceDN/>
        <w:bidi w:val="0"/>
        <w:adjustRightInd/>
        <w:snapToGrid/>
        <w:spacing w:line="579" w:lineRule="exact"/>
        <w:ind w:firstLine="642"/>
        <w:textAlignment w:val="auto"/>
        <w:rPr>
          <w:rFonts w:ascii="仿宋_GB2312" w:hAnsi="黑体" w:eastAsia="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六</w:t>
      </w:r>
      <w:r>
        <w:rPr>
          <w:rFonts w:hint="eastAsia" w:ascii="黑体" w:hAnsi="黑体" w:eastAsia="黑体" w:cs="黑体"/>
          <w:sz w:val="32"/>
          <w:szCs w:val="32"/>
        </w:rPr>
        <w:t xml:space="preserve">条 </w:t>
      </w:r>
      <w:r>
        <w:rPr>
          <w:rFonts w:ascii="仿宋_GB2312" w:hAnsi="仿宋" w:eastAsia="仿宋_GB2312"/>
          <w:sz w:val="32"/>
          <w:szCs w:val="32"/>
        </w:rPr>
        <w:t xml:space="preserve"> </w:t>
      </w:r>
      <w:r>
        <w:rPr>
          <w:rFonts w:hint="eastAsia" w:ascii="仿宋_GB2312" w:hAnsi="黑体" w:eastAsia="仿宋_GB2312"/>
          <w:sz w:val="32"/>
          <w:szCs w:val="32"/>
        </w:rPr>
        <w:t>【</w:t>
      </w:r>
      <w:r>
        <w:rPr>
          <w:rFonts w:hint="eastAsia" w:ascii="黑体" w:hAnsi="黑体" w:eastAsia="黑体"/>
          <w:sz w:val="32"/>
          <w:szCs w:val="32"/>
        </w:rPr>
        <w:t>企业平台建设</w:t>
      </w:r>
      <w:r>
        <w:rPr>
          <w:rFonts w:hint="eastAsia" w:ascii="仿宋_GB2312" w:hAnsi="黑体" w:eastAsia="仿宋_GB2312"/>
          <w:sz w:val="32"/>
          <w:szCs w:val="32"/>
        </w:rPr>
        <w:t>】</w:t>
      </w:r>
      <w:r>
        <w:rPr>
          <w:rFonts w:ascii="仿宋_GB2312" w:hAnsi="黑体" w:eastAsia="仿宋_GB2312"/>
          <w:sz w:val="32"/>
          <w:szCs w:val="32"/>
        </w:rPr>
        <w:t>道路旅客运输企业、道路危险货物运输企业和拥有50辆及以上重型载货汽车或者牵引车的道路货物运输企业应当按照标准建设道路运输车辆动态监控平台，或者使用符合条件的社会化卫星定位系统监控平台（以下</w:t>
      </w:r>
      <w:r>
        <w:rPr>
          <w:rFonts w:hint="eastAsia" w:ascii="仿宋_GB2312" w:hAnsi="黑体" w:eastAsia="仿宋_GB2312"/>
          <w:sz w:val="32"/>
          <w:szCs w:val="32"/>
          <w:lang w:eastAsia="zh-CN"/>
        </w:rPr>
        <w:t>简称“</w:t>
      </w:r>
      <w:r>
        <w:rPr>
          <w:rFonts w:ascii="仿宋_GB2312" w:hAnsi="黑体" w:eastAsia="仿宋_GB2312"/>
          <w:sz w:val="32"/>
          <w:szCs w:val="32"/>
        </w:rPr>
        <w:t>监控平台</w:t>
      </w:r>
      <w:r>
        <w:rPr>
          <w:rFonts w:hint="eastAsia" w:ascii="仿宋_GB2312" w:hAnsi="黑体" w:eastAsia="仿宋_GB2312"/>
          <w:sz w:val="32"/>
          <w:szCs w:val="32"/>
          <w:lang w:eastAsia="zh-CN"/>
        </w:rPr>
        <w:t>”</w:t>
      </w:r>
      <w:r>
        <w:rPr>
          <w:rFonts w:ascii="仿宋_GB2312" w:hAnsi="黑体" w:eastAsia="仿宋_GB2312"/>
          <w:sz w:val="32"/>
          <w:szCs w:val="32"/>
        </w:rPr>
        <w:t>）。</w:t>
      </w:r>
    </w:p>
    <w:p>
      <w:pPr>
        <w:keepNext w:val="0"/>
        <w:keepLines w:val="0"/>
        <w:pageBreakBefore w:val="0"/>
        <w:kinsoku/>
        <w:wordWrap/>
        <w:overflowPunct/>
        <w:topLinePunct w:val="0"/>
        <w:autoSpaceDE/>
        <w:autoSpaceDN/>
        <w:bidi w:val="0"/>
        <w:adjustRightInd/>
        <w:snapToGrid/>
        <w:spacing w:line="579" w:lineRule="exact"/>
        <w:ind w:firstLine="642"/>
        <w:textAlignment w:val="auto"/>
        <w:rPr>
          <w:rFonts w:ascii="仿宋_GB2312" w:hAnsi="仿宋" w:eastAsia="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七</w:t>
      </w:r>
      <w:r>
        <w:rPr>
          <w:rFonts w:hint="eastAsia" w:ascii="黑体" w:hAnsi="黑体" w:eastAsia="黑体" w:cs="黑体"/>
          <w:sz w:val="32"/>
          <w:szCs w:val="32"/>
        </w:rPr>
        <w:t xml:space="preserve">条 </w:t>
      </w:r>
      <w:r>
        <w:rPr>
          <w:rFonts w:ascii="仿宋_GB2312" w:hAnsi="仿宋" w:eastAsia="仿宋_GB2312"/>
          <w:sz w:val="32"/>
          <w:szCs w:val="32"/>
        </w:rPr>
        <w:t xml:space="preserve"> </w:t>
      </w:r>
      <w:r>
        <w:rPr>
          <w:rFonts w:hint="eastAsia" w:ascii="仿宋_GB2312" w:hAnsi="黑体" w:eastAsia="仿宋_GB2312"/>
          <w:sz w:val="32"/>
          <w:szCs w:val="32"/>
        </w:rPr>
        <w:t>【</w:t>
      </w:r>
      <w:r>
        <w:rPr>
          <w:rFonts w:hint="eastAsia" w:ascii="黑体" w:hAnsi="黑体" w:eastAsia="黑体"/>
          <w:sz w:val="32"/>
          <w:szCs w:val="32"/>
        </w:rPr>
        <w:t>企业平台标准</w:t>
      </w:r>
      <w:r>
        <w:rPr>
          <w:rFonts w:hint="eastAsia" w:ascii="仿宋_GB2312" w:hAnsi="黑体" w:eastAsia="仿宋_GB2312"/>
          <w:sz w:val="32"/>
          <w:szCs w:val="32"/>
        </w:rPr>
        <w:t>】</w:t>
      </w:r>
      <w:r>
        <w:rPr>
          <w:rFonts w:hint="eastAsia" w:ascii="仿宋_GB2312" w:hAnsi="仿宋" w:eastAsia="仿宋_GB2312"/>
          <w:sz w:val="32"/>
          <w:szCs w:val="32"/>
        </w:rPr>
        <w:t>道路运输</w:t>
      </w:r>
      <w:r>
        <w:rPr>
          <w:rFonts w:hint="eastAsia" w:ascii="仿宋_GB2312" w:hAnsi="仿宋" w:eastAsia="仿宋_GB2312"/>
          <w:sz w:val="32"/>
          <w:szCs w:val="32"/>
          <w:lang w:eastAsia="zh-CN"/>
        </w:rPr>
        <w:t>经营者</w:t>
      </w:r>
      <w:r>
        <w:rPr>
          <w:rFonts w:hint="eastAsia" w:ascii="仿宋_GB2312" w:hAnsi="仿宋" w:eastAsia="仿宋_GB2312"/>
          <w:sz w:val="32"/>
          <w:szCs w:val="32"/>
        </w:rPr>
        <w:t>监控平台建设</w:t>
      </w:r>
      <w:r>
        <w:rPr>
          <w:rFonts w:hint="eastAsia" w:ascii="仿宋_GB2312" w:hAnsi="仿宋" w:eastAsia="仿宋_GB2312"/>
          <w:sz w:val="32"/>
          <w:szCs w:val="32"/>
          <w:lang w:eastAsia="zh-CN"/>
        </w:rPr>
        <w:t>应当</w:t>
      </w:r>
      <w:r>
        <w:rPr>
          <w:rFonts w:hint="eastAsia" w:ascii="仿宋_GB2312" w:hAnsi="仿宋" w:eastAsia="仿宋_GB2312"/>
          <w:sz w:val="32"/>
          <w:szCs w:val="32"/>
        </w:rPr>
        <w:t>满足《道路运输车辆动态监督管理办法》（交通运输部令2</w:t>
      </w:r>
      <w:r>
        <w:rPr>
          <w:rFonts w:ascii="仿宋_GB2312" w:hAnsi="仿宋" w:eastAsia="仿宋_GB2312"/>
          <w:sz w:val="32"/>
          <w:szCs w:val="32"/>
        </w:rPr>
        <w:t>016</w:t>
      </w:r>
      <w:r>
        <w:rPr>
          <w:rFonts w:hint="eastAsia" w:ascii="仿宋_GB2312" w:hAnsi="仿宋" w:eastAsia="仿宋_GB2312"/>
          <w:sz w:val="32"/>
          <w:szCs w:val="32"/>
        </w:rPr>
        <w:t>年第5</w:t>
      </w:r>
      <w:r>
        <w:rPr>
          <w:rFonts w:ascii="仿宋_GB2312" w:hAnsi="仿宋" w:eastAsia="仿宋_GB2312"/>
          <w:sz w:val="32"/>
          <w:szCs w:val="32"/>
        </w:rPr>
        <w:t>5</w:t>
      </w:r>
      <w:r>
        <w:rPr>
          <w:rFonts w:hint="eastAsia" w:ascii="仿宋_GB2312" w:hAnsi="仿宋" w:eastAsia="仿宋_GB2312"/>
          <w:sz w:val="32"/>
          <w:szCs w:val="32"/>
        </w:rPr>
        <w:t>号）和《道路运输车辆卫星定位系统视频平台技术要求》（JT</w:t>
      </w:r>
      <w:r>
        <w:rPr>
          <w:rFonts w:ascii="仿宋_GB2312" w:hAnsi="仿宋" w:eastAsia="仿宋_GB2312"/>
          <w:sz w:val="32"/>
          <w:szCs w:val="32"/>
        </w:rPr>
        <w:t>/</w:t>
      </w:r>
      <w:r>
        <w:rPr>
          <w:rFonts w:hint="eastAsia" w:ascii="仿宋_GB2312" w:hAnsi="仿宋" w:eastAsia="仿宋_GB2312"/>
          <w:sz w:val="32"/>
          <w:szCs w:val="32"/>
        </w:rPr>
        <w:t>T</w:t>
      </w:r>
      <w:r>
        <w:rPr>
          <w:rFonts w:ascii="仿宋_GB2312" w:hAnsi="仿宋" w:eastAsia="仿宋_GB2312"/>
          <w:sz w:val="32"/>
          <w:szCs w:val="32"/>
        </w:rPr>
        <w:t>1077</w:t>
      </w:r>
      <w:r>
        <w:rPr>
          <w:rFonts w:hint="eastAsia" w:ascii="仿宋_GB2312" w:hAnsi="仿宋" w:eastAsia="仿宋_GB2312"/>
          <w:sz w:val="32"/>
          <w:szCs w:val="32"/>
        </w:rPr>
        <w:t>-</w:t>
      </w:r>
      <w:r>
        <w:rPr>
          <w:rFonts w:ascii="仿宋_GB2312" w:hAnsi="仿宋" w:eastAsia="仿宋_GB2312"/>
          <w:sz w:val="32"/>
          <w:szCs w:val="32"/>
        </w:rPr>
        <w:t>2016</w:t>
      </w:r>
      <w:r>
        <w:rPr>
          <w:rFonts w:hint="eastAsia" w:ascii="仿宋_GB2312" w:hAnsi="仿宋" w:eastAsia="仿宋_GB2312"/>
          <w:sz w:val="32"/>
          <w:szCs w:val="32"/>
        </w:rPr>
        <w:t>）等相关标准要求。</w:t>
      </w:r>
    </w:p>
    <w:p>
      <w:pPr>
        <w:keepNext w:val="0"/>
        <w:keepLines w:val="0"/>
        <w:pageBreakBefore w:val="0"/>
        <w:kinsoku/>
        <w:wordWrap/>
        <w:overflowPunct/>
        <w:topLinePunct w:val="0"/>
        <w:autoSpaceDE/>
        <w:autoSpaceDN/>
        <w:bidi w:val="0"/>
        <w:adjustRightInd/>
        <w:snapToGrid/>
        <w:spacing w:line="579" w:lineRule="exact"/>
        <w:ind w:firstLine="642"/>
        <w:textAlignment w:val="auto"/>
        <w:rPr>
          <w:rFonts w:ascii="仿宋_GB2312" w:hAnsi="黑体" w:eastAsia="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八</w:t>
      </w:r>
      <w:r>
        <w:rPr>
          <w:rFonts w:hint="eastAsia" w:ascii="黑体" w:hAnsi="黑体" w:eastAsia="黑体" w:cs="黑体"/>
          <w:sz w:val="32"/>
          <w:szCs w:val="32"/>
        </w:rPr>
        <w:t xml:space="preserve">条  </w:t>
      </w:r>
      <w:r>
        <w:rPr>
          <w:rFonts w:hint="eastAsia" w:ascii="仿宋_GB2312" w:hAnsi="黑体" w:eastAsia="仿宋_GB2312"/>
          <w:sz w:val="32"/>
          <w:szCs w:val="32"/>
        </w:rPr>
        <w:t>【</w:t>
      </w:r>
      <w:r>
        <w:rPr>
          <w:rFonts w:hint="eastAsia" w:ascii="黑体" w:hAnsi="黑体" w:eastAsia="黑体"/>
          <w:sz w:val="32"/>
          <w:szCs w:val="32"/>
        </w:rPr>
        <w:t>终端标准</w:t>
      </w:r>
      <w:r>
        <w:rPr>
          <w:rFonts w:hint="eastAsia" w:ascii="仿宋_GB2312" w:hAnsi="黑体" w:eastAsia="仿宋_GB2312"/>
          <w:sz w:val="32"/>
          <w:szCs w:val="32"/>
        </w:rPr>
        <w:t>】道路运输经营者为所属</w:t>
      </w:r>
      <w:r>
        <w:rPr>
          <w:rFonts w:hint="eastAsia" w:ascii="仿宋_GB2312" w:hAnsi="黑体" w:eastAsia="仿宋_GB2312"/>
          <w:sz w:val="32"/>
          <w:szCs w:val="32"/>
          <w:lang w:eastAsia="zh-CN"/>
        </w:rPr>
        <w:t>道路</w:t>
      </w:r>
      <w:r>
        <w:rPr>
          <w:rFonts w:hint="eastAsia" w:ascii="仿宋_GB2312" w:hAnsi="黑体" w:eastAsia="仿宋_GB2312"/>
          <w:sz w:val="32"/>
          <w:szCs w:val="32"/>
        </w:rPr>
        <w:t>运输车辆安装车载终端装置，应当符合交通运输部《道路运输车辆智能视频监控报警装置技术规范（试行）》或者吉林省团体标准要求。车载终端装置经具备资质的检测机构检验检测合格后，由省级交通运输部门发布合格名单，道路运输经营者自主选择合格产品。</w:t>
      </w:r>
    </w:p>
    <w:p>
      <w:pPr>
        <w:keepNext w:val="0"/>
        <w:keepLines w:val="0"/>
        <w:pageBreakBefore w:val="0"/>
        <w:kinsoku/>
        <w:wordWrap/>
        <w:overflowPunct/>
        <w:topLinePunct w:val="0"/>
        <w:autoSpaceDE/>
        <w:autoSpaceDN/>
        <w:bidi w:val="0"/>
        <w:adjustRightInd/>
        <w:snapToGrid/>
        <w:spacing w:line="579" w:lineRule="exact"/>
        <w:ind w:firstLine="640"/>
        <w:textAlignment w:val="auto"/>
        <w:rPr>
          <w:rFonts w:ascii="仿宋_GB2312" w:hAnsi="仿宋" w:eastAsia="仿宋_GB2312"/>
          <w:sz w:val="32"/>
          <w:szCs w:val="32"/>
        </w:rPr>
      </w:pPr>
      <w:r>
        <w:rPr>
          <w:rFonts w:hint="eastAsia" w:ascii="黑体" w:hAnsi="黑体" w:eastAsia="黑体" w:cs="宋体"/>
          <w:bCs/>
          <w:color w:val="000000"/>
          <w:kern w:val="0"/>
          <w:sz w:val="32"/>
          <w:szCs w:val="32"/>
        </w:rPr>
        <w:t xml:space="preserve">第九条  </w:t>
      </w:r>
      <w:r>
        <w:rPr>
          <w:rFonts w:hint="eastAsia" w:ascii="黑体" w:hAnsi="黑体" w:eastAsia="黑体"/>
          <w:sz w:val="32"/>
          <w:szCs w:val="32"/>
        </w:rPr>
        <w:t>【平台接入标准】</w:t>
      </w:r>
      <w:r>
        <w:rPr>
          <w:rFonts w:hint="eastAsia" w:ascii="仿宋_GB2312" w:hAnsi="仿宋" w:eastAsia="仿宋_GB2312"/>
          <w:sz w:val="32"/>
          <w:szCs w:val="32"/>
        </w:rPr>
        <w:t>道路旅客运输企业和道路危险货物运输企业监控平台应当接入监管平台，并按照要求将车辆行驶的动态信息和企业、驾驶人员、车辆的相关信息逐级上传至全国道路运输车辆动态信息公共交换平台。</w:t>
      </w:r>
      <w:r>
        <w:rPr>
          <w:rFonts w:ascii="Calibri" w:hAnsi="Calibri" w:eastAsia="仿宋_GB2312" w:cs="Calibri"/>
          <w:sz w:val="32"/>
          <w:szCs w:val="32"/>
        </w:rPr>
        <w:t> </w:t>
      </w:r>
    </w:p>
    <w:p>
      <w:pPr>
        <w:keepNext w:val="0"/>
        <w:keepLines w:val="0"/>
        <w:pageBreakBefore w:val="0"/>
        <w:kinsoku/>
        <w:wordWrap/>
        <w:overflowPunct/>
        <w:topLinePunct w:val="0"/>
        <w:autoSpaceDE/>
        <w:autoSpaceDN/>
        <w:bidi w:val="0"/>
        <w:adjustRightInd/>
        <w:snapToGrid/>
        <w:spacing w:line="579" w:lineRule="exact"/>
        <w:ind w:firstLine="640"/>
        <w:textAlignment w:val="auto"/>
        <w:rPr>
          <w:rFonts w:ascii="仿宋_GB2312" w:hAnsi="仿宋" w:eastAsia="仿宋_GB2312"/>
          <w:sz w:val="32"/>
          <w:szCs w:val="32"/>
        </w:rPr>
      </w:pPr>
      <w:r>
        <w:rPr>
          <w:rFonts w:hint="eastAsia" w:ascii="仿宋_GB2312" w:hAnsi="仿宋" w:eastAsia="仿宋_GB2312"/>
          <w:sz w:val="32"/>
          <w:szCs w:val="32"/>
        </w:rPr>
        <w:t>道路</w:t>
      </w:r>
      <w:r>
        <w:rPr>
          <w:rFonts w:hint="eastAsia" w:ascii="仿宋_GB2312" w:hAnsi="仿宋" w:eastAsia="仿宋_GB2312"/>
          <w:sz w:val="32"/>
          <w:szCs w:val="32"/>
          <w:lang w:eastAsia="zh-CN"/>
        </w:rPr>
        <w:t>货物运输</w:t>
      </w:r>
      <w:r>
        <w:rPr>
          <w:rFonts w:hint="eastAsia" w:ascii="仿宋_GB2312" w:hAnsi="仿宋" w:eastAsia="仿宋_GB2312"/>
          <w:sz w:val="32"/>
          <w:szCs w:val="32"/>
        </w:rPr>
        <w:t>企业监控平台应当与全国道路货运车辆公共平台对接，按照要求将企业、驾驶人员、车辆的相关信息上传至</w:t>
      </w:r>
      <w:r>
        <w:rPr>
          <w:rFonts w:hint="eastAsia" w:ascii="仿宋_GB2312" w:hAnsi="仿宋" w:eastAsia="仿宋_GB2312"/>
          <w:sz w:val="32"/>
          <w:szCs w:val="32"/>
          <w:lang w:eastAsia="zh-CN"/>
        </w:rPr>
        <w:t>全国</w:t>
      </w:r>
      <w:r>
        <w:rPr>
          <w:rFonts w:hint="eastAsia" w:ascii="仿宋_GB2312" w:hAnsi="仿宋" w:eastAsia="仿宋_GB2312"/>
          <w:sz w:val="32"/>
          <w:szCs w:val="32"/>
        </w:rPr>
        <w:t>道路货运车辆公共平台，并接收</w:t>
      </w:r>
      <w:r>
        <w:rPr>
          <w:rFonts w:hint="eastAsia" w:ascii="仿宋_GB2312" w:hAnsi="仿宋" w:eastAsia="仿宋_GB2312"/>
          <w:sz w:val="32"/>
          <w:szCs w:val="32"/>
          <w:lang w:eastAsia="zh-CN"/>
        </w:rPr>
        <w:t>全国</w:t>
      </w:r>
      <w:r>
        <w:rPr>
          <w:rFonts w:hint="eastAsia" w:ascii="仿宋_GB2312" w:hAnsi="仿宋" w:eastAsia="仿宋_GB2312"/>
          <w:sz w:val="32"/>
          <w:szCs w:val="32"/>
        </w:rPr>
        <w:t>道路货运车辆公共平台转发的货运车辆行驶的动态信息。</w:t>
      </w:r>
      <w:r>
        <w:rPr>
          <w:rFonts w:ascii="Calibri" w:hAnsi="Calibri" w:eastAsia="仿宋_GB2312" w:cs="Calibri"/>
          <w:sz w:val="32"/>
          <w:szCs w:val="32"/>
        </w:rPr>
        <w:t> </w:t>
      </w:r>
    </w:p>
    <w:p>
      <w:pPr>
        <w:pStyle w:val="4"/>
        <w:keepNext w:val="0"/>
        <w:keepLines w:val="0"/>
        <w:pageBreakBefore w:val="0"/>
        <w:widowControl/>
        <w:kinsoku/>
        <w:wordWrap/>
        <w:overflowPunct/>
        <w:topLinePunct w:val="0"/>
        <w:autoSpaceDE/>
        <w:autoSpaceDN/>
        <w:bidi w:val="0"/>
        <w:adjustRightInd/>
        <w:snapToGrid/>
        <w:spacing w:beforeAutospacing="0" w:afterAutospacing="0" w:line="579" w:lineRule="exact"/>
        <w:jc w:val="both"/>
        <w:textAlignment w:val="auto"/>
        <w:rPr>
          <w:rFonts w:ascii="黑体" w:hAnsi="黑体" w:eastAsia="黑体" w:cs="黑体"/>
          <w:sz w:val="32"/>
          <w:szCs w:val="32"/>
        </w:rPr>
      </w:pPr>
      <w:r>
        <w:rPr>
          <w:rFonts w:hint="eastAsia" w:ascii="仿宋_GB2312" w:hAnsi="黑体" w:eastAsia="仿宋_GB2312"/>
          <w:sz w:val="32"/>
          <w:szCs w:val="32"/>
        </w:rPr>
        <w:t xml:space="preserve">    </w:t>
      </w:r>
      <w:r>
        <w:rPr>
          <w:rFonts w:hint="eastAsia" w:ascii="黑体" w:hAnsi="黑体" w:eastAsia="黑体" w:cs="黑体"/>
          <w:sz w:val="32"/>
          <w:szCs w:val="32"/>
        </w:rPr>
        <w:t xml:space="preserve">第十条  </w:t>
      </w:r>
      <w:r>
        <w:rPr>
          <w:rFonts w:hint="eastAsia" w:ascii="仿宋_GB2312" w:hAnsi="黑体" w:eastAsia="仿宋_GB2312"/>
          <w:sz w:val="32"/>
          <w:szCs w:val="32"/>
        </w:rPr>
        <w:t>【</w:t>
      </w:r>
      <w:r>
        <w:rPr>
          <w:rFonts w:hint="eastAsia" w:ascii="黑体" w:hAnsi="黑体" w:eastAsia="黑体"/>
          <w:kern w:val="2"/>
          <w:sz w:val="32"/>
          <w:szCs w:val="32"/>
        </w:rPr>
        <w:t>技术要求</w:t>
      </w:r>
      <w:r>
        <w:rPr>
          <w:rFonts w:hint="eastAsia" w:ascii="仿宋_GB2312" w:hAnsi="黑体" w:eastAsia="仿宋_GB2312"/>
          <w:sz w:val="32"/>
          <w:szCs w:val="32"/>
        </w:rPr>
        <w:t>】</w:t>
      </w:r>
      <w:r>
        <w:rPr>
          <w:rFonts w:ascii="仿宋_GB2312" w:hAnsi="黑体" w:eastAsia="仿宋_GB2312"/>
          <w:sz w:val="32"/>
          <w:szCs w:val="32"/>
        </w:rPr>
        <w:t>任何单位、个人不得擅自泄露、删除、篡改卫星定位系统平台的历史和实时动态数据。</w:t>
      </w:r>
      <w:r>
        <w:rPr>
          <w:rFonts w:hint="eastAsia" w:ascii="黑体" w:hAnsi="黑体" w:eastAsia="黑体" w:cs="黑体"/>
          <w:sz w:val="32"/>
          <w:szCs w:val="32"/>
        </w:rPr>
        <w:t xml:space="preserve"> </w:t>
      </w:r>
    </w:p>
    <w:p>
      <w:pPr>
        <w:keepNext w:val="0"/>
        <w:keepLines w:val="0"/>
        <w:pageBreakBefore w:val="0"/>
        <w:kinsoku/>
        <w:wordWrap/>
        <w:overflowPunct/>
        <w:topLinePunct w:val="0"/>
        <w:autoSpaceDE/>
        <w:autoSpaceDN/>
        <w:bidi w:val="0"/>
        <w:adjustRightInd/>
        <w:snapToGrid/>
        <w:spacing w:beforeLines="100" w:afterLines="100" w:line="579" w:lineRule="exact"/>
        <w:jc w:val="center"/>
        <w:textAlignment w:val="auto"/>
        <w:rPr>
          <w:rFonts w:ascii="黑体" w:hAnsi="黑体" w:eastAsia="黑体" w:cs="黑体"/>
          <w:sz w:val="32"/>
          <w:szCs w:val="32"/>
        </w:rPr>
      </w:pPr>
      <w:r>
        <w:rPr>
          <w:rFonts w:hint="eastAsia" w:ascii="黑体" w:hAnsi="黑体" w:eastAsia="黑体" w:cs="黑体"/>
          <w:sz w:val="32"/>
          <w:szCs w:val="32"/>
        </w:rPr>
        <w:t>第三章  行业管理部门监督管理职责</w:t>
      </w:r>
    </w:p>
    <w:p>
      <w:pPr>
        <w:keepNext w:val="0"/>
        <w:keepLines w:val="0"/>
        <w:pageBreakBefore w:val="0"/>
        <w:kinsoku/>
        <w:wordWrap/>
        <w:overflowPunct/>
        <w:topLinePunct w:val="0"/>
        <w:autoSpaceDE/>
        <w:autoSpaceDN/>
        <w:bidi w:val="0"/>
        <w:adjustRightInd/>
        <w:snapToGrid/>
        <w:spacing w:line="579" w:lineRule="exact"/>
        <w:ind w:firstLine="646"/>
        <w:textAlignment w:val="auto"/>
        <w:rPr>
          <w:rFonts w:hint="eastAsia" w:ascii="仿宋_GB2312" w:hAnsi="黑体" w:eastAsia="仿宋_GB2312"/>
          <w:sz w:val="32"/>
          <w:szCs w:val="32"/>
        </w:rPr>
      </w:pPr>
      <w:r>
        <w:rPr>
          <w:rFonts w:hint="eastAsia" w:ascii="黑体" w:hAnsi="黑体" w:eastAsia="黑体"/>
          <w:sz w:val="32"/>
          <w:szCs w:val="32"/>
        </w:rPr>
        <w:t xml:space="preserve">第十一条  </w:t>
      </w:r>
      <w:r>
        <w:rPr>
          <w:rFonts w:hint="eastAsia" w:ascii="仿宋_GB2312" w:hAnsi="黑体" w:eastAsia="仿宋_GB2312"/>
          <w:sz w:val="32"/>
          <w:szCs w:val="32"/>
        </w:rPr>
        <w:t>【</w:t>
      </w:r>
      <w:r>
        <w:rPr>
          <w:rFonts w:hint="eastAsia" w:ascii="黑体" w:hAnsi="黑体" w:eastAsia="黑体"/>
          <w:sz w:val="32"/>
          <w:szCs w:val="32"/>
        </w:rPr>
        <w:t>组织机构</w:t>
      </w:r>
      <w:r>
        <w:rPr>
          <w:rFonts w:hint="eastAsia" w:ascii="仿宋_GB2312" w:hAnsi="黑体" w:eastAsia="仿宋_GB2312"/>
          <w:sz w:val="32"/>
          <w:szCs w:val="32"/>
        </w:rPr>
        <w:t>】县级以上交通运输部门负责组织实施本行政区域内道路运输动态监督管理工作（</w:t>
      </w:r>
      <w:r>
        <w:rPr>
          <w:rFonts w:hint="eastAsia" w:ascii="仿宋_GB2312" w:hAnsi="仿宋" w:eastAsia="仿宋_GB2312"/>
          <w:sz w:val="32"/>
          <w:szCs w:val="32"/>
        </w:rPr>
        <w:t>抽查车辆工作流程和抽查事项见附件</w:t>
      </w:r>
      <w:r>
        <w:rPr>
          <w:rFonts w:hint="eastAsia" w:ascii="仿宋_GB2312" w:hAnsi="仿宋" w:eastAsia="仿宋_GB2312"/>
          <w:sz w:val="32"/>
          <w:szCs w:val="32"/>
          <w:lang w:val="en-US" w:eastAsia="zh-CN"/>
        </w:rPr>
        <w:t>2</w:t>
      </w:r>
      <w:r>
        <w:rPr>
          <w:rFonts w:hint="eastAsia" w:ascii="仿宋_GB2312" w:hAnsi="仿宋" w:eastAsia="仿宋_GB2312"/>
          <w:sz w:val="32"/>
          <w:szCs w:val="32"/>
        </w:rPr>
        <w:t>、</w:t>
      </w:r>
      <w:r>
        <w:rPr>
          <w:rFonts w:hint="eastAsia" w:ascii="仿宋_GB2312" w:hAnsi="仿宋" w:eastAsia="仿宋_GB2312"/>
          <w:sz w:val="32"/>
          <w:szCs w:val="32"/>
          <w:lang w:eastAsia="zh-CN"/>
        </w:rPr>
        <w:t>附件</w:t>
      </w:r>
      <w:r>
        <w:rPr>
          <w:rFonts w:hint="eastAsia" w:ascii="仿宋_GB2312" w:hAnsi="仿宋" w:eastAsia="仿宋_GB2312"/>
          <w:sz w:val="32"/>
          <w:szCs w:val="32"/>
          <w:lang w:val="en-US" w:eastAsia="zh-CN"/>
        </w:rPr>
        <w:t>3</w:t>
      </w:r>
      <w:r>
        <w:rPr>
          <w:rFonts w:hint="eastAsia" w:ascii="仿宋_GB2312" w:hAnsi="仿宋" w:eastAsia="仿宋_GB2312"/>
          <w:sz w:val="32"/>
          <w:szCs w:val="32"/>
        </w:rPr>
        <w:t>，抽查客运站工作事项见附件</w:t>
      </w:r>
      <w:r>
        <w:rPr>
          <w:rFonts w:hint="eastAsia" w:ascii="仿宋_GB2312" w:hAnsi="仿宋" w:eastAsia="仿宋_GB2312"/>
          <w:sz w:val="32"/>
          <w:szCs w:val="32"/>
          <w:lang w:val="en-US" w:eastAsia="zh-CN"/>
        </w:rPr>
        <w:t>4</w:t>
      </w:r>
      <w:r>
        <w:rPr>
          <w:rFonts w:hint="eastAsia" w:ascii="仿宋_GB2312" w:hAnsi="黑体" w:eastAsia="仿宋_GB2312"/>
          <w:sz w:val="32"/>
          <w:szCs w:val="32"/>
        </w:rPr>
        <w:t>）。</w:t>
      </w:r>
    </w:p>
    <w:p>
      <w:pPr>
        <w:keepNext w:val="0"/>
        <w:keepLines w:val="0"/>
        <w:pageBreakBefore w:val="0"/>
        <w:kinsoku/>
        <w:wordWrap/>
        <w:overflowPunct/>
        <w:topLinePunct w:val="0"/>
        <w:autoSpaceDE/>
        <w:autoSpaceDN/>
        <w:bidi w:val="0"/>
        <w:adjustRightInd/>
        <w:snapToGrid/>
        <w:spacing w:line="579" w:lineRule="exact"/>
        <w:ind w:firstLine="646"/>
        <w:textAlignment w:val="auto"/>
        <w:rPr>
          <w:rFonts w:hint="eastAsia" w:ascii="仿宋_GB2312" w:hAnsi="黑体" w:eastAsia="仿宋_GB2312"/>
          <w:sz w:val="32"/>
          <w:szCs w:val="32"/>
          <w:lang w:eastAsia="zh-CN"/>
        </w:rPr>
      </w:pPr>
      <w:r>
        <w:rPr>
          <w:rFonts w:hint="eastAsia" w:ascii="黑体" w:hAnsi="黑体" w:eastAsia="黑体"/>
          <w:sz w:val="32"/>
          <w:szCs w:val="32"/>
        </w:rPr>
        <w:t>第十</w:t>
      </w:r>
      <w:r>
        <w:rPr>
          <w:rFonts w:hint="eastAsia" w:ascii="黑体" w:hAnsi="黑体" w:eastAsia="黑体"/>
          <w:sz w:val="32"/>
          <w:szCs w:val="32"/>
          <w:lang w:eastAsia="zh-CN"/>
        </w:rPr>
        <w:t>二</w:t>
      </w:r>
      <w:r>
        <w:rPr>
          <w:rFonts w:hint="eastAsia" w:ascii="黑体" w:hAnsi="黑体" w:eastAsia="黑体"/>
          <w:sz w:val="32"/>
          <w:szCs w:val="32"/>
        </w:rPr>
        <w:t xml:space="preserve">条  </w:t>
      </w:r>
      <w:r>
        <w:rPr>
          <w:rFonts w:hint="eastAsia" w:ascii="仿宋_GB2312" w:hAnsi="黑体" w:eastAsia="仿宋_GB2312"/>
          <w:sz w:val="32"/>
          <w:szCs w:val="32"/>
        </w:rPr>
        <w:t>【</w:t>
      </w:r>
      <w:r>
        <w:rPr>
          <w:rFonts w:hint="eastAsia" w:ascii="黑体" w:hAnsi="黑体" w:eastAsia="黑体"/>
          <w:sz w:val="32"/>
          <w:szCs w:val="32"/>
          <w:lang w:eastAsia="zh-CN"/>
        </w:rPr>
        <w:t>定期研究</w:t>
      </w:r>
      <w:r>
        <w:rPr>
          <w:rFonts w:hint="eastAsia" w:ascii="仿宋_GB2312" w:hAnsi="黑体" w:eastAsia="仿宋_GB2312"/>
          <w:sz w:val="32"/>
          <w:szCs w:val="32"/>
        </w:rPr>
        <w:t>】</w:t>
      </w:r>
      <w:r>
        <w:rPr>
          <w:rFonts w:hint="eastAsia" w:ascii="仿宋_GB2312" w:hAnsi="黑体" w:eastAsia="仿宋_GB2312"/>
          <w:sz w:val="32"/>
          <w:szCs w:val="32"/>
          <w:lang w:eastAsia="zh-CN"/>
        </w:rPr>
        <w:t>各市（州）、县（市、区）级交通运输部门应建立健全道路运输动态监督管理工作领导机制，每季度至少召开一次专题会议研究道路运输车辆动态监督管理工作情况、存在问题和解决措施。</w:t>
      </w:r>
    </w:p>
    <w:p>
      <w:pPr>
        <w:keepNext w:val="0"/>
        <w:keepLines w:val="0"/>
        <w:pageBreakBefore w:val="0"/>
        <w:kinsoku/>
        <w:wordWrap/>
        <w:overflowPunct/>
        <w:topLinePunct w:val="0"/>
        <w:autoSpaceDE/>
        <w:autoSpaceDN/>
        <w:bidi w:val="0"/>
        <w:adjustRightInd/>
        <w:snapToGrid/>
        <w:spacing w:line="579" w:lineRule="exact"/>
        <w:ind w:firstLine="640"/>
        <w:jc w:val="left"/>
        <w:textAlignment w:val="auto"/>
        <w:rPr>
          <w:rFonts w:ascii="仿宋_GB2312" w:hAnsi="黑体" w:eastAsia="仿宋_GB2312"/>
          <w:sz w:val="32"/>
          <w:szCs w:val="32"/>
        </w:rPr>
      </w:pPr>
      <w:r>
        <w:rPr>
          <w:rFonts w:hint="eastAsia" w:ascii="黑体" w:hAnsi="黑体" w:eastAsia="黑体"/>
          <w:sz w:val="32"/>
          <w:szCs w:val="32"/>
        </w:rPr>
        <w:t>第十</w:t>
      </w:r>
      <w:r>
        <w:rPr>
          <w:rFonts w:hint="eastAsia" w:ascii="黑体" w:hAnsi="黑体" w:eastAsia="黑体"/>
          <w:sz w:val="32"/>
          <w:szCs w:val="32"/>
          <w:lang w:eastAsia="zh-CN"/>
        </w:rPr>
        <w:t>三</w:t>
      </w:r>
      <w:r>
        <w:rPr>
          <w:rFonts w:hint="eastAsia" w:ascii="黑体" w:hAnsi="黑体" w:eastAsia="黑体"/>
          <w:sz w:val="32"/>
          <w:szCs w:val="32"/>
        </w:rPr>
        <w:t>条</w:t>
      </w:r>
      <w:r>
        <w:rPr>
          <w:rFonts w:hint="eastAsia" w:ascii="黑体" w:hAnsi="黑体" w:eastAsia="黑体"/>
          <w:sz w:val="32"/>
          <w:szCs w:val="32"/>
          <w:lang w:val="en-US" w:eastAsia="zh-CN"/>
        </w:rPr>
        <w:t xml:space="preserve"> </w:t>
      </w:r>
      <w:r>
        <w:rPr>
          <w:rFonts w:hint="eastAsia" w:ascii="黑体" w:hAnsi="黑体" w:eastAsia="黑体"/>
          <w:sz w:val="32"/>
          <w:szCs w:val="32"/>
        </w:rPr>
        <w:t xml:space="preserve"> 【省级职责】</w:t>
      </w:r>
      <w:r>
        <w:rPr>
          <w:rFonts w:hint="eastAsia" w:ascii="仿宋_GB2312" w:hAnsi="黑体" w:eastAsia="仿宋_GB2312"/>
          <w:sz w:val="32"/>
          <w:szCs w:val="32"/>
        </w:rPr>
        <w:t>省交通运输部门主要职责：</w:t>
      </w:r>
    </w:p>
    <w:p>
      <w:pPr>
        <w:keepNext w:val="0"/>
        <w:keepLines w:val="0"/>
        <w:pageBreakBefore w:val="0"/>
        <w:kinsoku/>
        <w:wordWrap/>
        <w:overflowPunct/>
        <w:topLinePunct w:val="0"/>
        <w:autoSpaceDE/>
        <w:autoSpaceDN/>
        <w:bidi w:val="0"/>
        <w:adjustRightInd/>
        <w:snapToGrid/>
        <w:spacing w:line="579" w:lineRule="exact"/>
        <w:ind w:firstLine="646"/>
        <w:textAlignment w:val="auto"/>
        <w:rPr>
          <w:rFonts w:ascii="仿宋_GB2312" w:eastAsia="仿宋_GB2312"/>
          <w:sz w:val="32"/>
          <w:szCs w:val="32"/>
        </w:rPr>
      </w:pPr>
      <w:r>
        <w:rPr>
          <w:rFonts w:hint="eastAsia" w:ascii="仿宋_GB2312" w:eastAsia="仿宋_GB2312"/>
          <w:sz w:val="32"/>
          <w:szCs w:val="32"/>
        </w:rPr>
        <w:t>（一）负责指导全省道路运输动态监督管理工作。</w:t>
      </w:r>
    </w:p>
    <w:p>
      <w:pPr>
        <w:keepNext w:val="0"/>
        <w:keepLines w:val="0"/>
        <w:pageBreakBefore w:val="0"/>
        <w:kinsoku/>
        <w:wordWrap/>
        <w:overflowPunct/>
        <w:topLinePunct w:val="0"/>
        <w:autoSpaceDE/>
        <w:autoSpaceDN/>
        <w:bidi w:val="0"/>
        <w:adjustRightInd/>
        <w:snapToGrid/>
        <w:spacing w:line="579" w:lineRule="exact"/>
        <w:ind w:firstLine="646"/>
        <w:textAlignment w:val="auto"/>
        <w:rPr>
          <w:rFonts w:ascii="仿宋_GB2312" w:hAnsi="仿宋" w:eastAsia="仿宋_GB2312"/>
          <w:sz w:val="32"/>
          <w:szCs w:val="32"/>
        </w:rPr>
      </w:pPr>
      <w:r>
        <w:rPr>
          <w:rFonts w:hint="eastAsia" w:ascii="仿宋_GB2312" w:eastAsia="仿宋_GB2312"/>
          <w:sz w:val="32"/>
          <w:szCs w:val="32"/>
        </w:rPr>
        <w:t>（二）负责服务商的备案</w:t>
      </w:r>
      <w:r>
        <w:rPr>
          <w:rFonts w:hint="eastAsia" w:ascii="仿宋_GB2312" w:eastAsia="仿宋_GB2312"/>
          <w:sz w:val="32"/>
          <w:szCs w:val="32"/>
          <w:lang w:eastAsia="zh-CN"/>
        </w:rPr>
        <w:t>、</w:t>
      </w:r>
      <w:r>
        <w:rPr>
          <w:rFonts w:hint="eastAsia" w:ascii="仿宋_GB2312" w:eastAsia="仿宋_GB2312"/>
          <w:sz w:val="32"/>
          <w:szCs w:val="32"/>
        </w:rPr>
        <w:t>管理和考核工作</w:t>
      </w:r>
      <w:r>
        <w:rPr>
          <w:rFonts w:hint="eastAsia" w:ascii="仿宋_GB2312" w:hAnsi="仿宋" w:eastAsia="仿宋_GB2312"/>
          <w:sz w:val="32"/>
          <w:szCs w:val="32"/>
        </w:rPr>
        <w:t>。</w:t>
      </w:r>
    </w:p>
    <w:p>
      <w:pPr>
        <w:keepNext w:val="0"/>
        <w:keepLines w:val="0"/>
        <w:pageBreakBefore w:val="0"/>
        <w:kinsoku/>
        <w:wordWrap/>
        <w:overflowPunct/>
        <w:topLinePunct w:val="0"/>
        <w:autoSpaceDE/>
        <w:autoSpaceDN/>
        <w:bidi w:val="0"/>
        <w:adjustRightInd/>
        <w:snapToGrid/>
        <w:spacing w:line="579" w:lineRule="exact"/>
        <w:ind w:firstLine="646"/>
        <w:textAlignment w:val="auto"/>
        <w:rPr>
          <w:rFonts w:hint="eastAsia" w:ascii="仿宋_GB2312" w:hAnsi="仿宋" w:eastAsia="仿宋_GB2312"/>
          <w:sz w:val="32"/>
          <w:szCs w:val="32"/>
          <w:lang w:eastAsia="zh-CN"/>
        </w:rPr>
      </w:pPr>
      <w:r>
        <w:rPr>
          <w:rFonts w:hint="eastAsia" w:ascii="仿宋_GB2312" w:hAnsi="仿宋" w:eastAsia="仿宋_GB2312"/>
          <w:sz w:val="32"/>
          <w:szCs w:val="32"/>
        </w:rPr>
        <w:t>（三）在全省范围内抽查</w:t>
      </w:r>
      <w:r>
        <w:rPr>
          <w:rFonts w:hint="eastAsia" w:ascii="仿宋_GB2312" w:hAnsi="仿宋" w:eastAsia="仿宋_GB2312"/>
          <w:sz w:val="32"/>
          <w:szCs w:val="32"/>
          <w:lang w:eastAsia="zh-CN"/>
        </w:rPr>
        <w:t>“两客一危”</w:t>
      </w:r>
      <w:r>
        <w:rPr>
          <w:rFonts w:hint="eastAsia" w:ascii="仿宋_GB2312" w:hAnsi="仿宋" w:eastAsia="仿宋_GB2312"/>
          <w:sz w:val="32"/>
          <w:szCs w:val="32"/>
        </w:rPr>
        <w:t>车辆运行情况</w:t>
      </w:r>
      <w:r>
        <w:rPr>
          <w:rFonts w:hint="eastAsia" w:ascii="仿宋_GB2312" w:hAnsi="仿宋" w:eastAsia="仿宋_GB2312"/>
          <w:sz w:val="32"/>
          <w:szCs w:val="32"/>
          <w:lang w:eastAsia="zh-CN"/>
        </w:rPr>
        <w:t>，每日抽查各市（州）监管人员在岗在位情况。</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ascii="仿宋_GB2312" w:eastAsia="仿宋_GB2312"/>
          <w:sz w:val="32"/>
          <w:szCs w:val="32"/>
        </w:rPr>
      </w:pPr>
      <w:r>
        <w:rPr>
          <w:rFonts w:hint="eastAsia" w:ascii="黑体" w:hAnsi="黑体" w:eastAsia="黑体"/>
          <w:sz w:val="32"/>
          <w:szCs w:val="32"/>
        </w:rPr>
        <w:t>第十</w:t>
      </w:r>
      <w:r>
        <w:rPr>
          <w:rFonts w:hint="eastAsia" w:ascii="黑体" w:hAnsi="黑体" w:eastAsia="黑体"/>
          <w:sz w:val="32"/>
          <w:szCs w:val="32"/>
          <w:lang w:eastAsia="zh-CN"/>
        </w:rPr>
        <w:t>四</w:t>
      </w:r>
      <w:r>
        <w:rPr>
          <w:rFonts w:hint="eastAsia" w:ascii="黑体" w:hAnsi="黑体" w:eastAsia="黑体"/>
          <w:sz w:val="32"/>
          <w:szCs w:val="32"/>
        </w:rPr>
        <w:t xml:space="preserve">条 </w:t>
      </w:r>
      <w:r>
        <w:rPr>
          <w:rFonts w:hint="eastAsia" w:ascii="仿宋_GB2312" w:eastAsia="仿宋_GB2312"/>
          <w:sz w:val="32"/>
          <w:szCs w:val="32"/>
        </w:rPr>
        <w:t xml:space="preserve"> </w:t>
      </w:r>
      <w:r>
        <w:rPr>
          <w:rFonts w:hint="eastAsia" w:ascii="黑体" w:hAnsi="黑体" w:eastAsia="黑体"/>
          <w:sz w:val="32"/>
          <w:szCs w:val="32"/>
        </w:rPr>
        <w:t>【地区职责】</w:t>
      </w:r>
      <w:r>
        <w:rPr>
          <w:rFonts w:hint="eastAsia" w:ascii="仿宋_GB2312" w:eastAsia="仿宋_GB2312"/>
          <w:sz w:val="32"/>
          <w:szCs w:val="32"/>
        </w:rPr>
        <w:t>市（州）</w:t>
      </w:r>
      <w:r>
        <w:rPr>
          <w:rFonts w:hint="eastAsia" w:ascii="仿宋_GB2312" w:eastAsia="仿宋_GB2312"/>
          <w:sz w:val="32"/>
          <w:szCs w:val="32"/>
          <w:lang w:eastAsia="zh-CN"/>
        </w:rPr>
        <w:t>级</w:t>
      </w:r>
      <w:r>
        <w:rPr>
          <w:rFonts w:hint="eastAsia" w:ascii="仿宋_GB2312" w:eastAsia="仿宋_GB2312"/>
          <w:sz w:val="32"/>
          <w:szCs w:val="32"/>
        </w:rPr>
        <w:t>交通运输部门应履行以下职责：</w:t>
      </w:r>
    </w:p>
    <w:p>
      <w:pPr>
        <w:keepNext w:val="0"/>
        <w:keepLines w:val="0"/>
        <w:pageBreakBefore w:val="0"/>
        <w:kinsoku/>
        <w:wordWrap/>
        <w:overflowPunct/>
        <w:topLinePunct w:val="0"/>
        <w:autoSpaceDE/>
        <w:autoSpaceDN/>
        <w:bidi w:val="0"/>
        <w:adjustRightInd/>
        <w:snapToGrid/>
        <w:spacing w:line="579" w:lineRule="exact"/>
        <w:ind w:firstLine="640"/>
        <w:textAlignment w:val="auto"/>
        <w:rPr>
          <w:rFonts w:ascii="仿宋_GB2312" w:eastAsia="仿宋_GB2312"/>
          <w:sz w:val="32"/>
          <w:szCs w:val="32"/>
        </w:rPr>
      </w:pPr>
      <w:r>
        <w:rPr>
          <w:rFonts w:hint="eastAsia" w:ascii="仿宋_GB2312" w:eastAsia="仿宋_GB2312"/>
          <w:sz w:val="32"/>
          <w:szCs w:val="32"/>
        </w:rPr>
        <w:t>（一）</w:t>
      </w:r>
      <w:r>
        <w:rPr>
          <w:rFonts w:ascii="仿宋_GB2312" w:eastAsia="仿宋_GB2312"/>
          <w:sz w:val="32"/>
          <w:szCs w:val="32"/>
        </w:rPr>
        <w:t>在办理营运手续时，应当对道路运输车辆安装卫星定位装置及接入系统平台的情况进行审核。</w:t>
      </w:r>
    </w:p>
    <w:p>
      <w:pPr>
        <w:keepNext w:val="0"/>
        <w:keepLines w:val="0"/>
        <w:pageBreakBefore w:val="0"/>
        <w:kinsoku/>
        <w:wordWrap/>
        <w:overflowPunct/>
        <w:topLinePunct w:val="0"/>
        <w:autoSpaceDE/>
        <w:autoSpaceDN/>
        <w:bidi w:val="0"/>
        <w:adjustRightInd/>
        <w:snapToGrid/>
        <w:spacing w:line="579" w:lineRule="exact"/>
        <w:ind w:firstLine="640"/>
        <w:textAlignment w:val="auto"/>
        <w:rPr>
          <w:rFonts w:hint="eastAsia" w:ascii="仿宋_GB2312" w:hAnsi="仿宋" w:eastAsia="仿宋_GB2312"/>
          <w:sz w:val="32"/>
          <w:szCs w:val="32"/>
          <w:highlight w:val="yellow"/>
          <w:lang w:val="en-US" w:eastAsia="zh-CN"/>
        </w:rPr>
      </w:pPr>
      <w:r>
        <w:rPr>
          <w:rFonts w:hint="eastAsia" w:ascii="仿宋_GB2312" w:eastAsia="仿宋_GB2312"/>
          <w:sz w:val="32"/>
          <w:szCs w:val="32"/>
        </w:rPr>
        <w:t>（二）安排监管人员在全市（州）范围内抽查“两客一危”车辆</w:t>
      </w:r>
      <w:r>
        <w:rPr>
          <w:rFonts w:hint="eastAsia" w:ascii="仿宋_GB2312" w:eastAsia="仿宋_GB2312"/>
          <w:sz w:val="32"/>
          <w:szCs w:val="32"/>
          <w:lang w:eastAsia="zh-CN"/>
        </w:rPr>
        <w:t>。</w:t>
      </w:r>
      <w:r>
        <w:rPr>
          <w:rFonts w:hint="eastAsia" w:ascii="仿宋_GB2312" w:eastAsia="仿宋_GB2312"/>
          <w:sz w:val="32"/>
          <w:szCs w:val="32"/>
        </w:rPr>
        <w:t>3</w:t>
      </w:r>
      <w:r>
        <w:rPr>
          <w:rFonts w:ascii="仿宋_GB2312" w:eastAsia="仿宋_GB2312"/>
          <w:sz w:val="32"/>
          <w:szCs w:val="32"/>
        </w:rPr>
        <w:t>000</w:t>
      </w:r>
      <w:r>
        <w:rPr>
          <w:rFonts w:hint="eastAsia" w:ascii="仿宋_GB2312" w:eastAsia="仿宋_GB2312"/>
          <w:sz w:val="32"/>
          <w:szCs w:val="32"/>
        </w:rPr>
        <w:t>台以下的</w:t>
      </w:r>
      <w:r>
        <w:rPr>
          <w:rFonts w:hint="eastAsia" w:ascii="仿宋_GB2312" w:hAnsi="仿宋" w:eastAsia="仿宋_GB2312"/>
          <w:sz w:val="32"/>
          <w:szCs w:val="32"/>
          <w:lang w:eastAsia="zh-CN"/>
        </w:rPr>
        <w:t>每日</w:t>
      </w:r>
      <w:r>
        <w:rPr>
          <w:rFonts w:hint="eastAsia" w:ascii="仿宋_GB2312" w:eastAsia="仿宋_GB2312"/>
          <w:sz w:val="32"/>
          <w:szCs w:val="32"/>
        </w:rPr>
        <w:t>抽查市本级车辆比例应不低于8%（</w:t>
      </w:r>
      <w:r>
        <w:rPr>
          <w:rFonts w:hint="eastAsia" w:ascii="仿宋_GB2312" w:hAnsi="仿宋" w:eastAsia="仿宋_GB2312"/>
          <w:sz w:val="32"/>
          <w:szCs w:val="32"/>
        </w:rPr>
        <w:t>车辆</w:t>
      </w:r>
      <w:r>
        <w:rPr>
          <w:rFonts w:hint="eastAsia" w:ascii="仿宋_GB2312" w:eastAsia="仿宋_GB2312"/>
          <w:sz w:val="32"/>
          <w:szCs w:val="32"/>
        </w:rPr>
        <w:t>3</w:t>
      </w:r>
      <w:r>
        <w:rPr>
          <w:rFonts w:ascii="仿宋_GB2312" w:eastAsia="仿宋_GB2312"/>
          <w:sz w:val="32"/>
          <w:szCs w:val="32"/>
        </w:rPr>
        <w:t>001</w:t>
      </w:r>
      <w:r>
        <w:rPr>
          <w:rFonts w:hint="eastAsia" w:ascii="仿宋_GB2312" w:eastAsia="仿宋_GB2312"/>
          <w:sz w:val="32"/>
          <w:szCs w:val="32"/>
        </w:rPr>
        <w:t>台以上</w:t>
      </w:r>
      <w:r>
        <w:rPr>
          <w:rFonts w:hint="eastAsia" w:ascii="仿宋_GB2312" w:hAnsi="仿宋" w:eastAsia="仿宋_GB2312"/>
          <w:sz w:val="32"/>
          <w:szCs w:val="32"/>
        </w:rPr>
        <w:t>的应不低于5%</w:t>
      </w:r>
      <w:r>
        <w:rPr>
          <w:rFonts w:hint="eastAsia" w:ascii="仿宋_GB2312" w:eastAsia="仿宋_GB2312"/>
          <w:sz w:val="32"/>
          <w:szCs w:val="32"/>
        </w:rPr>
        <w:t>），</w:t>
      </w:r>
      <w:r>
        <w:rPr>
          <w:rFonts w:hint="eastAsia" w:ascii="仿宋_GB2312" w:hAnsi="仿宋" w:eastAsia="仿宋_GB2312"/>
          <w:sz w:val="32"/>
          <w:szCs w:val="32"/>
        </w:rPr>
        <w:t>每月全覆盖1次市本级车辆；</w:t>
      </w:r>
      <w:r>
        <w:rPr>
          <w:rFonts w:hint="eastAsia" w:ascii="仿宋_GB2312" w:hAnsi="仿宋" w:eastAsia="仿宋_GB2312"/>
          <w:sz w:val="32"/>
          <w:szCs w:val="32"/>
          <w:lang w:eastAsia="zh-CN"/>
        </w:rPr>
        <w:t>每日</w:t>
      </w:r>
      <w:r>
        <w:rPr>
          <w:rFonts w:hint="eastAsia" w:ascii="仿宋_GB2312" w:hAnsi="仿宋" w:eastAsia="仿宋_GB2312"/>
          <w:sz w:val="32"/>
          <w:szCs w:val="32"/>
        </w:rPr>
        <w:t>抽查</w:t>
      </w:r>
      <w:r>
        <w:rPr>
          <w:rFonts w:hint="eastAsia" w:ascii="仿宋_GB2312" w:hAnsi="仿宋" w:eastAsia="仿宋_GB2312"/>
          <w:sz w:val="32"/>
          <w:szCs w:val="32"/>
          <w:highlight w:val="none"/>
          <w:lang w:val="en-US" w:eastAsia="zh-CN"/>
        </w:rPr>
        <w:t>辖区县（市、区）</w:t>
      </w:r>
      <w:r>
        <w:rPr>
          <w:rFonts w:hint="eastAsia" w:ascii="仿宋_GB2312" w:hAnsi="仿宋" w:eastAsia="仿宋_GB2312"/>
          <w:sz w:val="32"/>
          <w:szCs w:val="32"/>
        </w:rPr>
        <w:t>车辆比例应不低于2%；</w:t>
      </w:r>
      <w:r>
        <w:rPr>
          <w:rFonts w:hint="eastAsia" w:ascii="仿宋_GB2312" w:hAnsi="仿宋" w:eastAsia="仿宋_GB2312"/>
          <w:sz w:val="32"/>
          <w:szCs w:val="32"/>
          <w:lang w:eastAsia="zh-CN"/>
        </w:rPr>
        <w:t>每日至少</w:t>
      </w:r>
      <w:r>
        <w:rPr>
          <w:rFonts w:hint="eastAsia" w:ascii="仿宋_GB2312" w:hAnsi="仿宋" w:eastAsia="仿宋_GB2312"/>
          <w:sz w:val="32"/>
          <w:szCs w:val="32"/>
        </w:rPr>
        <w:t>抽查1次辖区所有二级以上客运站；</w:t>
      </w:r>
      <w:r>
        <w:rPr>
          <w:rFonts w:hint="eastAsia" w:ascii="仿宋_GB2312" w:hAnsi="仿宋" w:eastAsia="仿宋_GB2312"/>
          <w:sz w:val="32"/>
          <w:szCs w:val="32"/>
          <w:highlight w:val="none"/>
          <w:lang w:eastAsia="zh-CN"/>
        </w:rPr>
        <w:t>每日至少抽查</w:t>
      </w:r>
      <w:r>
        <w:rPr>
          <w:rFonts w:hint="eastAsia" w:ascii="仿宋_GB2312" w:hAnsi="仿宋" w:eastAsia="仿宋_GB2312"/>
          <w:sz w:val="32"/>
          <w:szCs w:val="32"/>
          <w:highlight w:val="none"/>
          <w:lang w:val="en-US" w:eastAsia="zh-CN"/>
        </w:rPr>
        <w:t>1次所有辖区县（市、区）监管人员在岗在位情况；每</w:t>
      </w:r>
      <w:r>
        <w:rPr>
          <w:rFonts w:hint="eastAsia" w:ascii="仿宋_GB2312" w:eastAsia="仿宋_GB2312"/>
          <w:sz w:val="32"/>
          <w:szCs w:val="32"/>
          <w:lang w:val="en-US" w:eastAsia="zh-CN"/>
        </w:rPr>
        <w:t>日至少</w:t>
      </w:r>
      <w:r>
        <w:rPr>
          <w:rFonts w:hint="eastAsia" w:ascii="仿宋_GB2312" w:eastAsia="仿宋_GB2312"/>
          <w:sz w:val="32"/>
          <w:szCs w:val="32"/>
        </w:rPr>
        <w:t>抽查1次</w:t>
      </w:r>
      <w:r>
        <w:rPr>
          <w:rFonts w:hint="eastAsia" w:ascii="仿宋_GB2312" w:eastAsia="仿宋_GB2312"/>
          <w:sz w:val="32"/>
          <w:szCs w:val="32"/>
          <w:lang w:eastAsia="zh-CN"/>
        </w:rPr>
        <w:t>市本级</w:t>
      </w:r>
      <w:r>
        <w:rPr>
          <w:rFonts w:hint="eastAsia" w:ascii="仿宋_GB2312" w:eastAsia="仿宋_GB2312"/>
          <w:sz w:val="32"/>
          <w:szCs w:val="32"/>
        </w:rPr>
        <w:t>道路运输经营者专职监控人员在岗情况</w:t>
      </w:r>
      <w:r>
        <w:rPr>
          <w:rFonts w:hint="eastAsia" w:ascii="仿宋_GB2312" w:eastAsia="仿宋_GB2312"/>
          <w:sz w:val="32"/>
          <w:szCs w:val="32"/>
          <w:lang w:eastAsia="zh-CN"/>
        </w:rPr>
        <w:t>；</w:t>
      </w:r>
      <w:r>
        <w:rPr>
          <w:rFonts w:hint="eastAsia" w:ascii="仿宋_GB2312" w:eastAsia="仿宋_GB2312"/>
          <w:sz w:val="32"/>
          <w:szCs w:val="32"/>
        </w:rPr>
        <w:t>每周</w:t>
      </w:r>
      <w:r>
        <w:rPr>
          <w:rFonts w:hint="eastAsia" w:ascii="仿宋_GB2312" w:eastAsia="仿宋_GB2312"/>
          <w:sz w:val="32"/>
          <w:szCs w:val="32"/>
          <w:lang w:eastAsia="zh-CN"/>
        </w:rPr>
        <w:t>至少</w:t>
      </w:r>
      <w:r>
        <w:rPr>
          <w:rFonts w:hint="eastAsia" w:ascii="仿宋_GB2312" w:eastAsia="仿宋_GB2312"/>
          <w:sz w:val="32"/>
          <w:szCs w:val="32"/>
        </w:rPr>
        <w:t>抽查1次辖区</w:t>
      </w:r>
      <w:r>
        <w:rPr>
          <w:rFonts w:hint="eastAsia" w:ascii="仿宋_GB2312" w:eastAsia="仿宋_GB2312"/>
          <w:sz w:val="32"/>
          <w:szCs w:val="32"/>
          <w:lang w:eastAsia="zh-CN"/>
        </w:rPr>
        <w:t>所有</w:t>
      </w:r>
      <w:r>
        <w:rPr>
          <w:rFonts w:hint="eastAsia" w:ascii="仿宋_GB2312" w:eastAsia="仿宋_GB2312"/>
          <w:sz w:val="32"/>
          <w:szCs w:val="32"/>
        </w:rPr>
        <w:t>道路运输经营者专职监控人员在岗情况</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lang w:val="en-US" w:eastAsia="zh-CN"/>
        </w:rPr>
      </w:pPr>
      <w:r>
        <w:rPr>
          <w:rFonts w:hint="eastAsia" w:ascii="仿宋_GB2312" w:eastAsia="仿宋_GB2312"/>
          <w:sz w:val="32"/>
          <w:szCs w:val="32"/>
        </w:rPr>
        <w:t>（三）</w:t>
      </w:r>
      <w:r>
        <w:rPr>
          <w:rFonts w:hint="eastAsia" w:ascii="仿宋_GB2312" w:hAnsi="仿宋" w:eastAsia="仿宋_GB2312"/>
          <w:sz w:val="32"/>
          <w:szCs w:val="32"/>
          <w:lang w:eastAsia="zh-CN"/>
        </w:rPr>
        <w:t>负责督促整改上级交通运输部门通报的违规问题，整改完成后要逐项复查，并确保整改到位。自收到问题之日起，三个工作日内</w:t>
      </w:r>
      <w:r>
        <w:rPr>
          <w:rFonts w:hint="eastAsia" w:ascii="仿宋_GB2312" w:hAnsi="仿宋" w:eastAsia="仿宋_GB2312"/>
          <w:sz w:val="32"/>
          <w:szCs w:val="32"/>
          <w:lang w:val="en-US" w:eastAsia="zh-CN"/>
        </w:rPr>
        <w:t>向上级交通运输部门反馈整改结果，</w:t>
      </w:r>
      <w:r>
        <w:rPr>
          <w:rFonts w:hint="eastAsia" w:ascii="仿宋_GB2312" w:hAnsi="仿宋" w:eastAsia="仿宋_GB2312"/>
          <w:sz w:val="32"/>
          <w:szCs w:val="32"/>
          <w:highlight w:val="none"/>
          <w:lang w:val="en-US" w:eastAsia="zh-CN"/>
        </w:rPr>
        <w:t>直至已通报问题整改完成。逾期未按要求上报的，按照未整</w:t>
      </w:r>
      <w:r>
        <w:rPr>
          <w:rFonts w:hint="eastAsia" w:ascii="仿宋_GB2312" w:hAnsi="仿宋" w:eastAsia="仿宋_GB2312"/>
          <w:sz w:val="32"/>
          <w:szCs w:val="32"/>
          <w:lang w:val="en-US" w:eastAsia="zh-CN"/>
        </w:rPr>
        <w:t>改完成进行统计。</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ascii="仿宋_GB2312" w:eastAsia="仿宋_GB2312"/>
          <w:sz w:val="32"/>
          <w:szCs w:val="32"/>
        </w:rPr>
      </w:pPr>
      <w:r>
        <w:rPr>
          <w:rFonts w:hint="eastAsia" w:ascii="仿宋_GB2312" w:eastAsia="仿宋_GB2312"/>
          <w:sz w:val="32"/>
          <w:szCs w:val="32"/>
        </w:rPr>
        <w:t>（四）负责市本级道路运输经营者</w:t>
      </w:r>
      <w:r>
        <w:rPr>
          <w:rFonts w:hint="eastAsia" w:ascii="仿宋_GB2312" w:eastAsia="仿宋_GB2312"/>
          <w:sz w:val="32"/>
          <w:szCs w:val="32"/>
          <w:lang w:eastAsia="zh-CN"/>
        </w:rPr>
        <w:t>违反《道路运输车辆动态监督管理办法》等法律法规的</w:t>
      </w:r>
      <w:r>
        <w:rPr>
          <w:rFonts w:hint="eastAsia" w:ascii="仿宋_GB2312" w:eastAsia="仿宋_GB2312"/>
          <w:sz w:val="32"/>
          <w:szCs w:val="32"/>
        </w:rPr>
        <w:t>行政处罚工作，并监督指导辖区交通运输部门做好相关工作。</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（五）监督检</w:t>
      </w:r>
      <w:r>
        <w:rPr>
          <w:rFonts w:hint="eastAsia" w:ascii="仿宋_GB2312" w:eastAsia="仿宋_GB2312"/>
          <w:color w:val="auto"/>
          <w:sz w:val="32"/>
          <w:szCs w:val="32"/>
        </w:rPr>
        <w:t>查</w:t>
      </w:r>
      <w:r>
        <w:rPr>
          <w:rFonts w:hint="eastAsia" w:ascii="仿宋_GB2312" w:eastAsia="仿宋_GB2312"/>
          <w:color w:val="auto"/>
          <w:sz w:val="32"/>
          <w:szCs w:val="32"/>
          <w:lang w:eastAsia="zh-CN"/>
        </w:rPr>
        <w:t>市本级</w:t>
      </w:r>
      <w:r>
        <w:rPr>
          <w:rFonts w:hint="eastAsia" w:ascii="仿宋_GB2312" w:eastAsia="仿宋_GB2312"/>
          <w:color w:val="auto"/>
          <w:sz w:val="32"/>
          <w:szCs w:val="32"/>
        </w:rPr>
        <w:t>监控</w:t>
      </w:r>
      <w:r>
        <w:rPr>
          <w:rFonts w:hint="eastAsia" w:ascii="仿宋_GB2312" w:eastAsia="仿宋_GB2312"/>
          <w:sz w:val="32"/>
          <w:szCs w:val="32"/>
        </w:rPr>
        <w:t>平台和车载终端装置功能标准等情况，每年监控平台抽查</w:t>
      </w:r>
      <w:r>
        <w:rPr>
          <w:rFonts w:hint="eastAsia" w:ascii="仿宋_GB2312" w:eastAsia="仿宋_GB2312"/>
          <w:sz w:val="32"/>
          <w:szCs w:val="32"/>
          <w:lang w:eastAsia="zh-CN"/>
        </w:rPr>
        <w:t>要</w:t>
      </w:r>
      <w:r>
        <w:rPr>
          <w:rFonts w:hint="eastAsia" w:ascii="仿宋_GB2312" w:eastAsia="仿宋_GB2312"/>
          <w:sz w:val="32"/>
          <w:szCs w:val="32"/>
        </w:rPr>
        <w:t>全覆盖1次，同时抽查车载终端装置基本功能情况。</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ascii="仿宋_GB2312" w:eastAsia="仿宋_GB2312"/>
          <w:sz w:val="32"/>
          <w:szCs w:val="32"/>
        </w:rPr>
      </w:pPr>
      <w:r>
        <w:rPr>
          <w:rFonts w:hint="eastAsia" w:ascii="黑体" w:hAnsi="黑体" w:eastAsia="黑体"/>
          <w:sz w:val="32"/>
          <w:szCs w:val="32"/>
        </w:rPr>
        <w:t>第十</w:t>
      </w:r>
      <w:r>
        <w:rPr>
          <w:rFonts w:hint="eastAsia" w:ascii="黑体" w:hAnsi="黑体" w:eastAsia="黑体"/>
          <w:sz w:val="32"/>
          <w:szCs w:val="32"/>
          <w:lang w:eastAsia="zh-CN"/>
        </w:rPr>
        <w:t>五</w:t>
      </w:r>
      <w:r>
        <w:rPr>
          <w:rFonts w:hint="eastAsia" w:ascii="黑体" w:hAnsi="黑体" w:eastAsia="黑体"/>
          <w:sz w:val="32"/>
          <w:szCs w:val="32"/>
        </w:rPr>
        <w:t xml:space="preserve">条 </w:t>
      </w:r>
      <w:r>
        <w:rPr>
          <w:rFonts w:hint="eastAsia" w:ascii="仿宋_GB2312" w:eastAsia="仿宋_GB2312"/>
          <w:sz w:val="32"/>
          <w:szCs w:val="32"/>
        </w:rPr>
        <w:t xml:space="preserve"> </w:t>
      </w:r>
      <w:r>
        <w:rPr>
          <w:rFonts w:hint="eastAsia" w:ascii="黑体" w:hAnsi="黑体" w:eastAsia="黑体"/>
          <w:sz w:val="32"/>
          <w:szCs w:val="32"/>
        </w:rPr>
        <w:t>【县级职责】</w:t>
      </w:r>
      <w:r>
        <w:rPr>
          <w:rFonts w:hint="eastAsia" w:ascii="仿宋_GB2312" w:eastAsia="仿宋_GB2312"/>
          <w:sz w:val="32"/>
          <w:szCs w:val="32"/>
        </w:rPr>
        <w:t>县（市、区）</w:t>
      </w:r>
      <w:r>
        <w:rPr>
          <w:rFonts w:hint="eastAsia" w:ascii="仿宋_GB2312" w:eastAsia="仿宋_GB2312"/>
          <w:sz w:val="32"/>
          <w:szCs w:val="32"/>
          <w:lang w:eastAsia="zh-CN"/>
        </w:rPr>
        <w:t>级</w:t>
      </w:r>
      <w:r>
        <w:rPr>
          <w:rFonts w:hint="eastAsia" w:ascii="仿宋_GB2312" w:eastAsia="仿宋_GB2312"/>
          <w:sz w:val="32"/>
          <w:szCs w:val="32"/>
        </w:rPr>
        <w:t>交通运输部门应履行以下职责：</w:t>
      </w:r>
    </w:p>
    <w:p>
      <w:pPr>
        <w:keepNext w:val="0"/>
        <w:keepLines w:val="0"/>
        <w:pageBreakBefore w:val="0"/>
        <w:kinsoku/>
        <w:wordWrap/>
        <w:overflowPunct/>
        <w:topLinePunct w:val="0"/>
        <w:autoSpaceDE/>
        <w:autoSpaceDN/>
        <w:bidi w:val="0"/>
        <w:adjustRightInd/>
        <w:snapToGrid/>
        <w:spacing w:line="579" w:lineRule="exact"/>
        <w:ind w:firstLine="640"/>
        <w:textAlignment w:val="auto"/>
        <w:rPr>
          <w:rFonts w:ascii="仿宋_GB2312" w:eastAsia="仿宋_GB2312"/>
          <w:sz w:val="32"/>
          <w:szCs w:val="32"/>
        </w:rPr>
      </w:pPr>
      <w:r>
        <w:rPr>
          <w:rFonts w:hint="eastAsia" w:ascii="仿宋_GB2312" w:eastAsia="仿宋_GB2312"/>
          <w:sz w:val="32"/>
          <w:szCs w:val="32"/>
        </w:rPr>
        <w:t>（一）</w:t>
      </w:r>
      <w:r>
        <w:rPr>
          <w:rFonts w:ascii="仿宋_GB2312" w:eastAsia="仿宋_GB2312"/>
          <w:sz w:val="32"/>
          <w:szCs w:val="32"/>
        </w:rPr>
        <w:t>在办理营运手续时，应当对道路运输车辆安装卫星定位装置及接入系统平台的情况进行审核。</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安排监管人员</w:t>
      </w:r>
      <w:r>
        <w:rPr>
          <w:rFonts w:hint="eastAsia" w:ascii="仿宋_GB2312" w:eastAsia="仿宋_GB2312"/>
          <w:sz w:val="32"/>
          <w:szCs w:val="32"/>
        </w:rPr>
        <w:t>在全县（市、区）范围内抽查“两客一危”车辆</w:t>
      </w:r>
      <w:r>
        <w:rPr>
          <w:rFonts w:hint="eastAsia" w:ascii="仿宋_GB2312" w:eastAsia="仿宋_GB2312"/>
          <w:sz w:val="32"/>
          <w:szCs w:val="32"/>
          <w:lang w:eastAsia="zh-CN"/>
        </w:rPr>
        <w:t>，</w:t>
      </w:r>
      <w:r>
        <w:rPr>
          <w:rFonts w:hint="eastAsia" w:ascii="仿宋_GB2312" w:hAnsi="仿宋" w:eastAsia="仿宋_GB2312"/>
          <w:sz w:val="32"/>
          <w:szCs w:val="32"/>
        </w:rPr>
        <w:t>400台以下的每</w:t>
      </w:r>
      <w:r>
        <w:rPr>
          <w:rFonts w:hint="eastAsia" w:ascii="仿宋_GB2312" w:hAnsi="仿宋" w:eastAsia="仿宋_GB2312"/>
          <w:sz w:val="32"/>
          <w:szCs w:val="32"/>
          <w:lang w:eastAsia="zh-CN"/>
        </w:rPr>
        <w:t>日</w:t>
      </w:r>
      <w:r>
        <w:rPr>
          <w:rFonts w:hint="eastAsia" w:ascii="仿宋_GB2312" w:hAnsi="仿宋" w:eastAsia="仿宋_GB2312"/>
          <w:sz w:val="32"/>
          <w:szCs w:val="32"/>
        </w:rPr>
        <w:t>抽查比例应不低于20%；车辆401至800台的每</w:t>
      </w:r>
      <w:r>
        <w:rPr>
          <w:rFonts w:hint="eastAsia" w:ascii="仿宋_GB2312" w:hAnsi="仿宋" w:eastAsia="仿宋_GB2312"/>
          <w:sz w:val="32"/>
          <w:szCs w:val="32"/>
          <w:lang w:eastAsia="zh-CN"/>
        </w:rPr>
        <w:t>日</w:t>
      </w:r>
      <w:r>
        <w:rPr>
          <w:rFonts w:hint="eastAsia" w:ascii="仿宋_GB2312" w:hAnsi="仿宋" w:eastAsia="仿宋_GB2312"/>
          <w:sz w:val="32"/>
          <w:szCs w:val="32"/>
        </w:rPr>
        <w:t>抽查比例应不低于18%；车辆801台以上的每</w:t>
      </w:r>
      <w:r>
        <w:rPr>
          <w:rFonts w:hint="eastAsia" w:ascii="仿宋_GB2312" w:hAnsi="仿宋" w:eastAsia="仿宋_GB2312"/>
          <w:sz w:val="32"/>
          <w:szCs w:val="32"/>
          <w:lang w:eastAsia="zh-CN"/>
        </w:rPr>
        <w:t>日</w:t>
      </w:r>
      <w:r>
        <w:rPr>
          <w:rFonts w:hint="eastAsia" w:ascii="仿宋_GB2312" w:hAnsi="仿宋" w:eastAsia="仿宋_GB2312"/>
          <w:sz w:val="32"/>
          <w:szCs w:val="32"/>
        </w:rPr>
        <w:t>抽查比例应不低于15%；每10</w:t>
      </w:r>
      <w:r>
        <w:rPr>
          <w:rFonts w:hint="eastAsia" w:ascii="仿宋_GB2312" w:hAnsi="仿宋" w:eastAsia="仿宋_GB2312"/>
          <w:sz w:val="32"/>
          <w:szCs w:val="32"/>
          <w:lang w:eastAsia="zh-CN"/>
        </w:rPr>
        <w:t>日</w:t>
      </w:r>
      <w:r>
        <w:rPr>
          <w:rFonts w:hint="eastAsia" w:ascii="仿宋_GB2312" w:hAnsi="仿宋" w:eastAsia="仿宋_GB2312"/>
          <w:sz w:val="32"/>
          <w:szCs w:val="32"/>
        </w:rPr>
        <w:t>全覆盖1次辖区车辆；每</w:t>
      </w:r>
      <w:r>
        <w:rPr>
          <w:rFonts w:hint="eastAsia" w:ascii="仿宋_GB2312" w:hAnsi="仿宋" w:eastAsia="仿宋_GB2312"/>
          <w:sz w:val="32"/>
          <w:szCs w:val="32"/>
          <w:lang w:eastAsia="zh-CN"/>
        </w:rPr>
        <w:t>日至少</w:t>
      </w:r>
      <w:r>
        <w:rPr>
          <w:rFonts w:hint="eastAsia" w:ascii="仿宋_GB2312" w:hAnsi="仿宋" w:eastAsia="仿宋_GB2312"/>
          <w:sz w:val="32"/>
          <w:szCs w:val="32"/>
        </w:rPr>
        <w:t>抽查1次辖区所有二级以上客运站；每</w:t>
      </w:r>
      <w:r>
        <w:rPr>
          <w:rFonts w:hint="eastAsia" w:ascii="仿宋_GB2312" w:hAnsi="仿宋" w:eastAsia="仿宋_GB2312"/>
          <w:sz w:val="32"/>
          <w:szCs w:val="32"/>
          <w:lang w:eastAsia="zh-CN"/>
        </w:rPr>
        <w:t>日至少</w:t>
      </w:r>
      <w:r>
        <w:rPr>
          <w:rFonts w:hint="eastAsia" w:ascii="仿宋_GB2312" w:hAnsi="仿宋" w:eastAsia="仿宋_GB2312"/>
          <w:sz w:val="32"/>
          <w:szCs w:val="32"/>
        </w:rPr>
        <w:t>抽查1次辖区道路运输经营者专职监控人员在岗情况。</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sz w:val="32"/>
          <w:szCs w:val="32"/>
          <w:lang w:val="en-US" w:eastAsia="zh-CN"/>
        </w:rPr>
      </w:pPr>
      <w:r>
        <w:rPr>
          <w:rFonts w:hint="eastAsia" w:ascii="仿宋_GB2312" w:eastAsia="仿宋_GB2312"/>
          <w:sz w:val="32"/>
          <w:szCs w:val="32"/>
        </w:rPr>
        <w:t>（三）负责</w:t>
      </w:r>
      <w:r>
        <w:rPr>
          <w:rFonts w:hint="eastAsia" w:ascii="仿宋_GB2312" w:eastAsia="仿宋_GB2312"/>
          <w:sz w:val="32"/>
          <w:szCs w:val="32"/>
          <w:lang w:eastAsia="zh-CN"/>
        </w:rPr>
        <w:t>尽快</w:t>
      </w:r>
      <w:r>
        <w:rPr>
          <w:rFonts w:hint="eastAsia" w:ascii="仿宋_GB2312" w:eastAsia="仿宋_GB2312"/>
          <w:sz w:val="32"/>
          <w:szCs w:val="32"/>
        </w:rPr>
        <w:t>督促整改上级交通运输部门通报的违规问题，整改完成后要逐项复核并按要求逐级上报整改结果</w:t>
      </w:r>
      <w:r>
        <w:rPr>
          <w:rFonts w:hint="eastAsia" w:ascii="仿宋_GB2312" w:eastAsia="仿宋_GB2312"/>
          <w:sz w:val="32"/>
          <w:szCs w:val="32"/>
          <w:lang w:eastAsia="zh-CN"/>
        </w:rPr>
        <w:t>，</w:t>
      </w:r>
      <w:r>
        <w:rPr>
          <w:rFonts w:hint="eastAsia" w:ascii="仿宋_GB2312" w:hAnsi="仿宋" w:eastAsia="仿宋_GB2312"/>
          <w:sz w:val="32"/>
          <w:szCs w:val="32"/>
          <w:lang w:val="en-US" w:eastAsia="zh-CN"/>
        </w:rPr>
        <w:t>直至已通报问题整改完成。</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ascii="仿宋_GB2312" w:eastAsia="仿宋_GB2312"/>
          <w:sz w:val="32"/>
          <w:szCs w:val="32"/>
        </w:rPr>
      </w:pPr>
      <w:r>
        <w:rPr>
          <w:rFonts w:hint="eastAsia" w:ascii="仿宋_GB2312" w:eastAsia="仿宋_GB2312"/>
          <w:sz w:val="32"/>
          <w:szCs w:val="32"/>
        </w:rPr>
        <w:t>（四）负责辖区内道路运输经营者行政处罚类违规问题的</w:t>
      </w:r>
      <w:r>
        <w:rPr>
          <w:rFonts w:hint="eastAsia" w:ascii="仿宋_GB2312" w:hAnsi="仿宋_GB2312" w:eastAsia="仿宋_GB2312" w:cs="仿宋_GB2312"/>
          <w:sz w:val="32"/>
          <w:szCs w:val="32"/>
        </w:rPr>
        <w:t>查证处理</w:t>
      </w:r>
      <w:r>
        <w:rPr>
          <w:rFonts w:hint="eastAsia" w:ascii="仿宋_GB2312" w:eastAsia="仿宋_GB2312"/>
          <w:sz w:val="32"/>
          <w:szCs w:val="32"/>
        </w:rPr>
        <w:t>工作。</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sz w:val="32"/>
          <w:szCs w:val="32"/>
          <w:lang w:eastAsia="zh-CN"/>
        </w:rPr>
      </w:pPr>
      <w:r>
        <w:rPr>
          <w:rFonts w:hint="eastAsia" w:ascii="仿宋_GB2312" w:eastAsia="仿宋_GB2312"/>
          <w:sz w:val="32"/>
          <w:szCs w:val="32"/>
        </w:rPr>
        <w:t>（五）监督检查</w:t>
      </w:r>
      <w:r>
        <w:rPr>
          <w:rFonts w:hint="eastAsia" w:ascii="仿宋_GB2312" w:eastAsia="仿宋_GB2312"/>
          <w:sz w:val="32"/>
          <w:szCs w:val="32"/>
          <w:lang w:eastAsia="zh-CN"/>
        </w:rPr>
        <w:t>辖区</w:t>
      </w:r>
      <w:r>
        <w:rPr>
          <w:rFonts w:hint="eastAsia" w:ascii="仿宋_GB2312" w:eastAsia="仿宋_GB2312"/>
          <w:color w:val="auto"/>
          <w:sz w:val="32"/>
          <w:szCs w:val="32"/>
          <w:lang w:eastAsia="zh-CN"/>
        </w:rPr>
        <w:t>内</w:t>
      </w:r>
      <w:r>
        <w:rPr>
          <w:rFonts w:hint="eastAsia" w:ascii="仿宋_GB2312" w:eastAsia="仿宋_GB2312"/>
          <w:color w:val="auto"/>
          <w:sz w:val="32"/>
          <w:szCs w:val="32"/>
        </w:rPr>
        <w:t>监</w:t>
      </w:r>
      <w:r>
        <w:rPr>
          <w:rFonts w:hint="eastAsia" w:ascii="仿宋_GB2312" w:eastAsia="仿宋_GB2312"/>
          <w:sz w:val="32"/>
          <w:szCs w:val="32"/>
        </w:rPr>
        <w:t>控平台和车载终端装置功能标准等情况，</w:t>
      </w:r>
      <w:r>
        <w:rPr>
          <w:rFonts w:hint="eastAsia" w:ascii="仿宋_GB2312" w:eastAsia="仿宋_GB2312"/>
          <w:sz w:val="32"/>
          <w:szCs w:val="32"/>
          <w:lang w:eastAsia="zh-CN"/>
        </w:rPr>
        <w:t>每年</w:t>
      </w:r>
      <w:r>
        <w:rPr>
          <w:rFonts w:hint="eastAsia" w:ascii="仿宋_GB2312" w:eastAsia="仿宋_GB2312"/>
          <w:sz w:val="32"/>
          <w:szCs w:val="32"/>
        </w:rPr>
        <w:t>监控平台抽查情况要全覆盖1次，同时抽查车载终端装置基本功能情况。</w:t>
      </w:r>
    </w:p>
    <w:p>
      <w:pPr>
        <w:keepNext w:val="0"/>
        <w:keepLines w:val="0"/>
        <w:pageBreakBefore w:val="0"/>
        <w:kinsoku/>
        <w:wordWrap/>
        <w:overflowPunct/>
        <w:topLinePunct w:val="0"/>
        <w:autoSpaceDE/>
        <w:autoSpaceDN/>
        <w:bidi w:val="0"/>
        <w:adjustRightInd/>
        <w:snapToGrid/>
        <w:spacing w:beforeLines="100" w:afterLines="100" w:line="579" w:lineRule="exact"/>
        <w:jc w:val="center"/>
        <w:textAlignment w:val="auto"/>
        <w:rPr>
          <w:rFonts w:ascii="方正小标宋简体" w:hAnsi="方正小标宋简体" w:eastAsia="方正小标宋简体" w:cs="方正小标宋简体"/>
          <w:sz w:val="32"/>
          <w:szCs w:val="32"/>
        </w:rPr>
      </w:pPr>
      <w:r>
        <w:rPr>
          <w:rFonts w:hint="eastAsia" w:ascii="黑体" w:hAnsi="黑体" w:eastAsia="黑体" w:cs="黑体"/>
          <w:sz w:val="32"/>
          <w:szCs w:val="32"/>
        </w:rPr>
        <w:t>第四章  道路运输经营者动态监控主体责任</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ascii="仿宋_GB2312" w:hAnsi="黑体" w:eastAsia="仿宋_GB2312"/>
          <w:sz w:val="32"/>
          <w:szCs w:val="32"/>
        </w:rPr>
      </w:pPr>
      <w:r>
        <w:rPr>
          <w:rFonts w:hint="eastAsia" w:ascii="黑体" w:hAnsi="黑体" w:eastAsia="黑体"/>
          <w:sz w:val="32"/>
          <w:szCs w:val="32"/>
        </w:rPr>
        <w:t>第十</w:t>
      </w:r>
      <w:r>
        <w:rPr>
          <w:rFonts w:hint="eastAsia" w:ascii="黑体" w:hAnsi="黑体" w:eastAsia="黑体"/>
          <w:sz w:val="32"/>
          <w:szCs w:val="32"/>
          <w:lang w:eastAsia="zh-CN"/>
        </w:rPr>
        <w:t>六</w:t>
      </w:r>
      <w:r>
        <w:rPr>
          <w:rFonts w:hint="eastAsia" w:ascii="黑体" w:hAnsi="黑体" w:eastAsia="黑体"/>
          <w:sz w:val="32"/>
          <w:szCs w:val="32"/>
        </w:rPr>
        <w:t>条  【主体责任】</w:t>
      </w:r>
      <w:r>
        <w:rPr>
          <w:rFonts w:hint="eastAsia" w:ascii="仿宋_GB2312" w:hAnsi="黑体" w:eastAsia="仿宋_GB2312"/>
          <w:sz w:val="32"/>
          <w:szCs w:val="32"/>
        </w:rPr>
        <w:t>道路运输经营者是车辆和驾驶员动态监控的责任主体。</w:t>
      </w:r>
    </w:p>
    <w:p>
      <w:pPr>
        <w:keepNext w:val="0"/>
        <w:keepLines w:val="0"/>
        <w:pageBreakBefore w:val="0"/>
        <w:kinsoku/>
        <w:wordWrap/>
        <w:overflowPunct/>
        <w:topLinePunct w:val="0"/>
        <w:autoSpaceDE/>
        <w:autoSpaceDN/>
        <w:bidi w:val="0"/>
        <w:adjustRightInd/>
        <w:snapToGrid/>
        <w:spacing w:line="579" w:lineRule="exact"/>
        <w:ind w:firstLine="642"/>
        <w:textAlignment w:val="auto"/>
        <w:rPr>
          <w:rFonts w:ascii="仿宋_GB2312" w:hAnsi="黑体" w:eastAsia="仿宋_GB2312"/>
          <w:sz w:val="32"/>
          <w:szCs w:val="32"/>
        </w:rPr>
      </w:pPr>
      <w:r>
        <w:rPr>
          <w:rFonts w:hint="eastAsia" w:ascii="黑体" w:hAnsi="黑体" w:eastAsia="黑体"/>
          <w:sz w:val="32"/>
          <w:szCs w:val="32"/>
        </w:rPr>
        <w:t>第十</w:t>
      </w:r>
      <w:r>
        <w:rPr>
          <w:rFonts w:hint="eastAsia" w:ascii="黑体" w:hAnsi="黑体" w:eastAsia="黑体"/>
          <w:sz w:val="32"/>
          <w:szCs w:val="32"/>
          <w:lang w:eastAsia="zh-CN"/>
        </w:rPr>
        <w:t>七</w:t>
      </w:r>
      <w:r>
        <w:rPr>
          <w:rFonts w:hint="eastAsia" w:ascii="黑体" w:hAnsi="黑体" w:eastAsia="黑体"/>
          <w:sz w:val="32"/>
          <w:szCs w:val="32"/>
        </w:rPr>
        <w:t>条  【车载终端】</w:t>
      </w:r>
      <w:r>
        <w:rPr>
          <w:rFonts w:hint="eastAsia" w:ascii="仿宋_GB2312" w:hAnsi="黑体" w:eastAsia="仿宋_GB2312"/>
          <w:sz w:val="32"/>
          <w:szCs w:val="32"/>
        </w:rPr>
        <w:t>道路运输经营者应当确保车载终端装置正常使用，定期检查并及时排除车载终端装置存在的故障，保持车辆运行实时在线。车载终端装置出现故障、不能保持在线的道路运输车辆，道路运输经营者不得安排其承担道路运输经营任务。</w:t>
      </w:r>
    </w:p>
    <w:p>
      <w:pPr>
        <w:keepNext w:val="0"/>
        <w:keepLines w:val="0"/>
        <w:pageBreakBefore w:val="0"/>
        <w:kinsoku/>
        <w:wordWrap/>
        <w:overflowPunct/>
        <w:topLinePunct w:val="0"/>
        <w:autoSpaceDE/>
        <w:autoSpaceDN/>
        <w:bidi w:val="0"/>
        <w:adjustRightInd/>
        <w:snapToGrid/>
        <w:spacing w:line="579" w:lineRule="exact"/>
        <w:ind w:firstLine="642"/>
        <w:textAlignment w:val="auto"/>
        <w:rPr>
          <w:rFonts w:ascii="仿宋_GB2312" w:hAnsi="仿宋" w:eastAsia="仿宋_GB2312"/>
          <w:sz w:val="32"/>
          <w:szCs w:val="32"/>
        </w:rPr>
      </w:pPr>
      <w:r>
        <w:rPr>
          <w:rFonts w:hint="eastAsia" w:ascii="黑体" w:hAnsi="黑体" w:eastAsia="黑体"/>
          <w:sz w:val="32"/>
          <w:szCs w:val="32"/>
        </w:rPr>
        <w:t>第十</w:t>
      </w:r>
      <w:r>
        <w:rPr>
          <w:rFonts w:hint="eastAsia" w:ascii="黑体" w:hAnsi="黑体" w:eastAsia="黑体"/>
          <w:sz w:val="32"/>
          <w:szCs w:val="32"/>
          <w:lang w:eastAsia="zh-CN"/>
        </w:rPr>
        <w:t>八</w:t>
      </w:r>
      <w:r>
        <w:rPr>
          <w:rFonts w:hint="eastAsia" w:ascii="黑体" w:hAnsi="黑体" w:eastAsia="黑体"/>
          <w:sz w:val="32"/>
          <w:szCs w:val="32"/>
        </w:rPr>
        <w:t>条  【监控制度】</w:t>
      </w:r>
      <w:r>
        <w:rPr>
          <w:rFonts w:hint="eastAsia" w:ascii="仿宋_GB2312" w:hAnsi="仿宋" w:eastAsia="仿宋_GB2312"/>
          <w:sz w:val="32"/>
          <w:szCs w:val="32"/>
        </w:rPr>
        <w:t>道路运输经营者应当建立健全动态监控管理制度，规范道路运输企业动态监控工作，至少应建立以下制度：系统平台的建设、维护和管理制度；车载终端安装、使用和维护制度；监控人员岗位职责及管理制度；动态监控违规信息处理制度；动态监控信息统计分析制度；其他需要建立的制度。</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sz w:val="32"/>
          <w:szCs w:val="32"/>
        </w:rPr>
      </w:pPr>
      <w:r>
        <w:rPr>
          <w:rFonts w:hint="eastAsia" w:ascii="黑体" w:hAnsi="黑体" w:eastAsia="黑体"/>
          <w:sz w:val="32"/>
          <w:szCs w:val="32"/>
        </w:rPr>
        <w:t>第十</w:t>
      </w:r>
      <w:r>
        <w:rPr>
          <w:rFonts w:hint="eastAsia" w:ascii="黑体" w:hAnsi="黑体" w:eastAsia="黑体"/>
          <w:sz w:val="32"/>
          <w:szCs w:val="32"/>
          <w:lang w:eastAsia="zh-CN"/>
        </w:rPr>
        <w:t>九</w:t>
      </w:r>
      <w:r>
        <w:rPr>
          <w:rFonts w:hint="eastAsia" w:ascii="黑体" w:hAnsi="黑体" w:eastAsia="黑体"/>
          <w:sz w:val="32"/>
          <w:szCs w:val="32"/>
        </w:rPr>
        <w:t>条  【合理限值】</w:t>
      </w:r>
      <w:r>
        <w:rPr>
          <w:rFonts w:hint="eastAsia" w:ascii="仿宋_GB2312" w:hAnsi="仿宋" w:eastAsia="仿宋_GB2312"/>
          <w:sz w:val="32"/>
          <w:szCs w:val="32"/>
        </w:rPr>
        <w:t>道路运输经营者应当根据法律法规的相关规定以及车辆行驶道路的实际情况，按照规定设置监控超速行驶和疲劳驾驶的限值，以及核定运营线路、区域及夜间行驶时间等，在所属车辆运行期间对车辆和驾驶员进行实时监控和管理。</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设置超速行驶和疲劳驾驶的限值，应当符合客运驾驶员24小时累计驾驶时间原则上不超过8小时，日间连续驾驶不超过4小时，夜间连续驾驶不超过2小时，每次停车休息时间不少于20分钟，客运车辆夜间行驶速度不得超过日间限速80%的要求。</w:t>
      </w:r>
      <w:r>
        <w:rPr>
          <w:rFonts w:ascii="Calibri" w:hAnsi="Calibri" w:eastAsia="仿宋_GB2312" w:cs="Calibri"/>
          <w:sz w:val="32"/>
          <w:szCs w:val="32"/>
        </w:rPr>
        <w:t> </w:t>
      </w:r>
    </w:p>
    <w:p>
      <w:pPr>
        <w:keepNext w:val="0"/>
        <w:keepLines w:val="0"/>
        <w:pageBreakBefore w:val="0"/>
        <w:kinsoku/>
        <w:wordWrap/>
        <w:overflowPunct/>
        <w:topLinePunct w:val="0"/>
        <w:autoSpaceDE/>
        <w:autoSpaceDN/>
        <w:bidi w:val="0"/>
        <w:adjustRightInd/>
        <w:snapToGrid/>
        <w:spacing w:line="579" w:lineRule="exact"/>
        <w:ind w:firstLine="642"/>
        <w:textAlignment w:val="auto"/>
        <w:rPr>
          <w:rFonts w:ascii="仿宋_GB2312" w:hAnsi="黑体"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二十</w:t>
      </w:r>
      <w:r>
        <w:rPr>
          <w:rFonts w:hint="eastAsia" w:ascii="黑体" w:hAnsi="黑体" w:eastAsia="黑体"/>
          <w:sz w:val="32"/>
          <w:szCs w:val="32"/>
        </w:rPr>
        <w:t>条  【终端使用要求】</w:t>
      </w:r>
      <w:r>
        <w:rPr>
          <w:rFonts w:hint="eastAsia" w:ascii="仿宋_GB2312" w:hAnsi="黑体" w:eastAsia="仿宋_GB2312"/>
          <w:sz w:val="32"/>
          <w:szCs w:val="32"/>
        </w:rPr>
        <w:t>道路运输驾驶员应按规定使用车载终端装置，不得人为干扰、屏蔽车载终端装置信号，不得破坏车载设备，不得随意调整或遮挡车载终端装置。发现车载终端装置不能正常运行的，应及时向所属道路运输经营者的监控人员或安全管理人员报告。</w:t>
      </w:r>
    </w:p>
    <w:p>
      <w:pPr>
        <w:keepNext w:val="0"/>
        <w:keepLines w:val="0"/>
        <w:pageBreakBefore w:val="0"/>
        <w:kinsoku/>
        <w:wordWrap/>
        <w:overflowPunct/>
        <w:topLinePunct w:val="0"/>
        <w:autoSpaceDE/>
        <w:autoSpaceDN/>
        <w:bidi w:val="0"/>
        <w:adjustRightInd/>
        <w:snapToGrid/>
        <w:spacing w:line="579" w:lineRule="exact"/>
        <w:ind w:firstLine="642"/>
        <w:textAlignment w:val="auto"/>
        <w:rPr>
          <w:rFonts w:hint="eastAsia" w:ascii="仿宋_GB2312" w:hAnsi="黑体" w:eastAsia="仿宋_GB2312"/>
          <w:sz w:val="32"/>
          <w:szCs w:val="32"/>
        </w:rPr>
      </w:pPr>
      <w:r>
        <w:rPr>
          <w:rFonts w:hint="eastAsia" w:ascii="黑体" w:hAnsi="黑体" w:eastAsia="黑体"/>
          <w:sz w:val="32"/>
          <w:szCs w:val="32"/>
        </w:rPr>
        <w:t>第二十</w:t>
      </w:r>
      <w:r>
        <w:rPr>
          <w:rFonts w:hint="eastAsia" w:ascii="黑体" w:hAnsi="黑体" w:eastAsia="黑体"/>
          <w:sz w:val="32"/>
          <w:szCs w:val="32"/>
          <w:lang w:eastAsia="zh-CN"/>
        </w:rPr>
        <w:t>一</w:t>
      </w:r>
      <w:r>
        <w:rPr>
          <w:rFonts w:hint="eastAsia" w:ascii="黑体" w:hAnsi="黑体" w:eastAsia="黑体"/>
          <w:sz w:val="32"/>
          <w:szCs w:val="32"/>
        </w:rPr>
        <w:t>条  【驾驶员身份识别】</w:t>
      </w:r>
      <w:r>
        <w:rPr>
          <w:rFonts w:hint="eastAsia" w:ascii="仿宋_GB2312" w:hAnsi="黑体" w:eastAsia="仿宋_GB2312"/>
          <w:sz w:val="32"/>
          <w:szCs w:val="32"/>
        </w:rPr>
        <w:t>道路运输经营者应</w:t>
      </w:r>
      <w:r>
        <w:rPr>
          <w:rFonts w:hint="eastAsia" w:ascii="仿宋_GB2312" w:hAnsi="黑体" w:eastAsia="仿宋_GB2312"/>
          <w:sz w:val="32"/>
          <w:szCs w:val="32"/>
          <w:lang w:eastAsia="zh-CN"/>
        </w:rPr>
        <w:t>在监控平台</w:t>
      </w:r>
      <w:r>
        <w:rPr>
          <w:rFonts w:hint="eastAsia" w:ascii="仿宋_GB2312" w:hAnsi="黑体" w:eastAsia="仿宋_GB2312"/>
          <w:sz w:val="32"/>
          <w:szCs w:val="32"/>
        </w:rPr>
        <w:t>准确录入并及时更新驾驶员基础数据信息。</w:t>
      </w:r>
    </w:p>
    <w:p>
      <w:pPr>
        <w:keepNext w:val="0"/>
        <w:keepLines w:val="0"/>
        <w:pageBreakBefore w:val="0"/>
        <w:kinsoku/>
        <w:wordWrap/>
        <w:overflowPunct/>
        <w:topLinePunct w:val="0"/>
        <w:autoSpaceDE/>
        <w:autoSpaceDN/>
        <w:bidi w:val="0"/>
        <w:adjustRightInd/>
        <w:snapToGrid/>
        <w:spacing w:line="579" w:lineRule="exact"/>
        <w:ind w:firstLine="642"/>
        <w:textAlignment w:val="auto"/>
        <w:rPr>
          <w:rFonts w:ascii="仿宋_GB2312" w:hAnsi="黑体" w:eastAsia="仿宋_GB2312"/>
          <w:sz w:val="32"/>
          <w:szCs w:val="32"/>
        </w:rPr>
      </w:pPr>
      <w:r>
        <w:rPr>
          <w:rFonts w:hint="eastAsia" w:ascii="黑体" w:hAnsi="黑体" w:eastAsia="黑体"/>
          <w:sz w:val="32"/>
          <w:szCs w:val="32"/>
        </w:rPr>
        <w:t>第二十</w:t>
      </w:r>
      <w:r>
        <w:rPr>
          <w:rFonts w:hint="eastAsia" w:ascii="黑体" w:hAnsi="黑体" w:eastAsia="黑体"/>
          <w:sz w:val="32"/>
          <w:szCs w:val="32"/>
          <w:lang w:eastAsia="zh-CN"/>
        </w:rPr>
        <w:t>二</w:t>
      </w:r>
      <w:r>
        <w:rPr>
          <w:rFonts w:hint="eastAsia" w:ascii="黑体" w:hAnsi="黑体" w:eastAsia="黑体"/>
          <w:sz w:val="32"/>
          <w:szCs w:val="32"/>
        </w:rPr>
        <w:t>条  【立即纠正要求】</w:t>
      </w:r>
      <w:r>
        <w:rPr>
          <w:rFonts w:hint="eastAsia" w:ascii="仿宋_GB2312" w:hAnsi="黑体" w:eastAsia="仿宋_GB2312"/>
          <w:sz w:val="32"/>
          <w:szCs w:val="32"/>
        </w:rPr>
        <w:t>道路运输驾驶员收到车载终端装置报警信息或相关管理人员纠正指令的，应当立即按要求纠正违规行为，不得继续违规驾驶。</w:t>
      </w:r>
    </w:p>
    <w:p>
      <w:pPr>
        <w:keepNext w:val="0"/>
        <w:keepLines w:val="0"/>
        <w:pageBreakBefore w:val="0"/>
        <w:kinsoku/>
        <w:wordWrap/>
        <w:overflowPunct/>
        <w:topLinePunct w:val="0"/>
        <w:autoSpaceDE/>
        <w:autoSpaceDN/>
        <w:bidi w:val="0"/>
        <w:adjustRightInd/>
        <w:snapToGrid/>
        <w:spacing w:line="579" w:lineRule="exact"/>
        <w:ind w:firstLine="642"/>
        <w:textAlignment w:val="auto"/>
        <w:rPr>
          <w:rFonts w:ascii="仿宋_GB2312" w:hAnsi="黑体" w:eastAsia="仿宋_GB2312"/>
          <w:sz w:val="32"/>
          <w:szCs w:val="32"/>
        </w:rPr>
      </w:pPr>
      <w:r>
        <w:rPr>
          <w:rFonts w:hint="eastAsia" w:ascii="黑体" w:hAnsi="黑体" w:eastAsia="黑体"/>
          <w:sz w:val="32"/>
          <w:szCs w:val="32"/>
        </w:rPr>
        <w:t>第二十</w:t>
      </w:r>
      <w:r>
        <w:rPr>
          <w:rFonts w:hint="eastAsia" w:ascii="黑体" w:hAnsi="黑体" w:eastAsia="黑体"/>
          <w:sz w:val="32"/>
          <w:szCs w:val="32"/>
          <w:lang w:eastAsia="zh-CN"/>
        </w:rPr>
        <w:t>三</w:t>
      </w:r>
      <w:r>
        <w:rPr>
          <w:rFonts w:hint="eastAsia" w:ascii="黑体" w:hAnsi="黑体" w:eastAsia="黑体"/>
          <w:sz w:val="32"/>
          <w:szCs w:val="32"/>
        </w:rPr>
        <w:t>条  【委托监控】</w:t>
      </w:r>
      <w:r>
        <w:rPr>
          <w:rFonts w:hint="eastAsia" w:ascii="仿宋_GB2312" w:hAnsi="黑体" w:eastAsia="仿宋_GB2312"/>
          <w:sz w:val="32"/>
          <w:szCs w:val="32"/>
        </w:rPr>
        <w:t>道路运输经营者委托具备资质的第三方机构对所属车辆及驾驶员进行实时动态监控的，其动态监控主体责任不因委托关系而改变。</w:t>
      </w:r>
    </w:p>
    <w:p>
      <w:pPr>
        <w:keepNext w:val="0"/>
        <w:keepLines w:val="0"/>
        <w:pageBreakBefore w:val="0"/>
        <w:kinsoku/>
        <w:wordWrap/>
        <w:overflowPunct/>
        <w:topLinePunct w:val="0"/>
        <w:autoSpaceDE/>
        <w:autoSpaceDN/>
        <w:bidi w:val="0"/>
        <w:adjustRightInd/>
        <w:snapToGrid/>
        <w:spacing w:line="579" w:lineRule="exact"/>
        <w:ind w:firstLine="642"/>
        <w:textAlignment w:val="auto"/>
        <w:rPr>
          <w:rFonts w:ascii="仿宋_GB2312" w:hAnsi="黑体" w:eastAsia="仿宋_GB2312"/>
          <w:sz w:val="32"/>
          <w:szCs w:val="32"/>
        </w:rPr>
      </w:pPr>
      <w:r>
        <w:rPr>
          <w:rFonts w:hint="eastAsia" w:ascii="仿宋_GB2312" w:hAnsi="黑体" w:eastAsia="仿宋_GB2312"/>
          <w:sz w:val="32"/>
          <w:szCs w:val="32"/>
        </w:rPr>
        <w:t>道路运输经营者应当与第三方机构</w:t>
      </w:r>
      <w:r>
        <w:rPr>
          <w:rFonts w:hint="eastAsia" w:ascii="仿宋_GB2312" w:hAnsi="黑体" w:eastAsia="仿宋_GB2312"/>
          <w:sz w:val="32"/>
          <w:szCs w:val="32"/>
          <w:lang w:eastAsia="zh-CN"/>
        </w:rPr>
        <w:t>应</w:t>
      </w:r>
      <w:r>
        <w:rPr>
          <w:rFonts w:hint="eastAsia" w:ascii="仿宋_GB2312" w:hAnsi="黑体" w:eastAsia="仿宋_GB2312"/>
          <w:sz w:val="32"/>
          <w:szCs w:val="32"/>
        </w:rPr>
        <w:t>通过合同约定的形式，明确</w:t>
      </w:r>
      <w:r>
        <w:rPr>
          <w:rFonts w:hint="eastAsia" w:ascii="仿宋_GB2312" w:hAnsi="黑体" w:eastAsia="仿宋_GB2312"/>
          <w:sz w:val="32"/>
          <w:szCs w:val="32"/>
          <w:lang w:eastAsia="zh-CN"/>
        </w:rPr>
        <w:t>双方的动态监控职责和处置流程，确保企业动态监控责任不断档、不缺失。</w:t>
      </w:r>
      <w:r>
        <w:rPr>
          <w:rFonts w:hint="eastAsia" w:ascii="仿宋_GB2312" w:hAnsi="黑体" w:eastAsia="仿宋_GB2312"/>
          <w:sz w:val="32"/>
          <w:szCs w:val="32"/>
        </w:rPr>
        <w:t>第三方机构</w:t>
      </w:r>
      <w:r>
        <w:rPr>
          <w:rFonts w:hint="eastAsia" w:ascii="仿宋_GB2312" w:hAnsi="黑体" w:eastAsia="仿宋_GB2312"/>
          <w:sz w:val="32"/>
          <w:szCs w:val="32"/>
          <w:lang w:eastAsia="zh-CN"/>
        </w:rPr>
        <w:t>应当</w:t>
      </w:r>
      <w:r>
        <w:rPr>
          <w:rFonts w:hint="eastAsia" w:ascii="仿宋_GB2312" w:hAnsi="黑体" w:eastAsia="仿宋_GB2312"/>
          <w:sz w:val="32"/>
          <w:szCs w:val="32"/>
        </w:rPr>
        <w:t>实时、准确地提供车辆和驾驶员违规行为的动态监控信息</w:t>
      </w:r>
      <w:r>
        <w:rPr>
          <w:rFonts w:hint="eastAsia" w:ascii="仿宋_GB2312" w:hAnsi="黑体" w:eastAsia="仿宋_GB2312"/>
          <w:sz w:val="32"/>
          <w:szCs w:val="32"/>
          <w:lang w:eastAsia="zh-CN"/>
        </w:rPr>
        <w:t>，</w:t>
      </w:r>
      <w:r>
        <w:rPr>
          <w:rFonts w:hint="eastAsia" w:ascii="仿宋_GB2312" w:hAnsi="黑体" w:eastAsia="仿宋_GB2312"/>
          <w:sz w:val="32"/>
          <w:szCs w:val="32"/>
        </w:rPr>
        <w:t>道路运输经营者应当及时对相关违规行为进行</w:t>
      </w:r>
      <w:r>
        <w:rPr>
          <w:rFonts w:hint="eastAsia" w:ascii="仿宋_GB2312" w:hAnsi="黑体" w:eastAsia="仿宋_GB2312"/>
          <w:sz w:val="32"/>
          <w:szCs w:val="32"/>
          <w:lang w:eastAsia="zh-CN"/>
        </w:rPr>
        <w:t>处理</w:t>
      </w:r>
      <w:r>
        <w:rPr>
          <w:rFonts w:hint="eastAsia" w:ascii="仿宋_GB2312" w:hAnsi="黑体" w:eastAsia="仿宋_GB2312"/>
          <w:sz w:val="32"/>
          <w:szCs w:val="32"/>
        </w:rPr>
        <w:t>。</w:t>
      </w:r>
    </w:p>
    <w:p>
      <w:pPr>
        <w:keepNext w:val="0"/>
        <w:keepLines w:val="0"/>
        <w:pageBreakBefore w:val="0"/>
        <w:kinsoku/>
        <w:wordWrap/>
        <w:overflowPunct/>
        <w:topLinePunct w:val="0"/>
        <w:autoSpaceDE/>
        <w:autoSpaceDN/>
        <w:bidi w:val="0"/>
        <w:adjustRightInd/>
        <w:snapToGrid/>
        <w:spacing w:line="579" w:lineRule="exact"/>
        <w:ind w:firstLine="642"/>
        <w:textAlignment w:val="auto"/>
        <w:rPr>
          <w:rFonts w:hint="eastAsia" w:ascii="仿宋_GB2312" w:hAnsi="黑体" w:eastAsia="仿宋_GB2312"/>
          <w:sz w:val="32"/>
          <w:szCs w:val="32"/>
          <w:lang w:eastAsia="zh-CN"/>
        </w:rPr>
      </w:pPr>
      <w:r>
        <w:rPr>
          <w:rFonts w:hint="eastAsia" w:ascii="黑体" w:hAnsi="黑体" w:eastAsia="黑体"/>
          <w:sz w:val="32"/>
          <w:szCs w:val="32"/>
        </w:rPr>
        <w:t>第二十</w:t>
      </w:r>
      <w:r>
        <w:rPr>
          <w:rFonts w:hint="eastAsia" w:ascii="黑体" w:hAnsi="黑体" w:eastAsia="黑体"/>
          <w:sz w:val="32"/>
          <w:szCs w:val="32"/>
          <w:lang w:eastAsia="zh-CN"/>
        </w:rPr>
        <w:t>四</w:t>
      </w:r>
      <w:r>
        <w:rPr>
          <w:rFonts w:hint="eastAsia" w:ascii="黑体" w:hAnsi="黑体" w:eastAsia="黑体"/>
          <w:sz w:val="32"/>
          <w:szCs w:val="32"/>
        </w:rPr>
        <w:t>条  【报警信息处理】</w:t>
      </w:r>
      <w:r>
        <w:rPr>
          <w:rFonts w:hint="eastAsia" w:ascii="仿宋_GB2312" w:hAnsi="黑体" w:eastAsia="仿宋_GB2312"/>
          <w:sz w:val="32"/>
          <w:szCs w:val="32"/>
        </w:rPr>
        <w:t>监控人员应当及时处理报警信息，实时分析、处理车辆和驾驶员动态信息，及时提醒驾驶员纠正违规行为，并记录存档至动态监控台账；对经提醒仍然继续违法驾驶的驾驶员，应当及时向道路运输经营者的安全管理人员报告，安全管理人员应当立即采取措施制止；对拒不执行制止措施仍然继续违法驾驶的，道路运输经营者应当及时报告公安机关交通管理部门，</w:t>
      </w:r>
      <w:r>
        <w:rPr>
          <w:rFonts w:hint="eastAsia" w:ascii="仿宋_GB2312" w:hAnsi="仿宋" w:eastAsia="仿宋_GB2312"/>
          <w:sz w:val="32"/>
          <w:szCs w:val="32"/>
        </w:rPr>
        <w:t>并在事后解聘驾驶员</w:t>
      </w:r>
      <w:r>
        <w:rPr>
          <w:rFonts w:hint="eastAsia" w:ascii="仿宋_GB2312" w:hAnsi="仿宋" w:eastAsia="仿宋_GB2312"/>
          <w:sz w:val="32"/>
          <w:szCs w:val="32"/>
          <w:lang w:eastAsia="zh-CN"/>
        </w:rPr>
        <w:t>（道路运输企业动态监控工作流程图见附件</w:t>
      </w:r>
      <w:r>
        <w:rPr>
          <w:rFonts w:hint="eastAsia" w:ascii="仿宋_GB2312" w:hAnsi="仿宋" w:eastAsia="仿宋_GB2312"/>
          <w:sz w:val="32"/>
          <w:szCs w:val="32"/>
          <w:lang w:val="en-US" w:eastAsia="zh-CN"/>
        </w:rPr>
        <w:t>6</w:t>
      </w:r>
      <w:r>
        <w:rPr>
          <w:rFonts w:hint="eastAsia" w:ascii="仿宋_GB2312" w:hAnsi="仿宋" w:eastAsia="仿宋_GB2312"/>
          <w:sz w:val="32"/>
          <w:szCs w:val="32"/>
          <w:lang w:eastAsia="zh-CN"/>
        </w:rPr>
        <w:t>）</w:t>
      </w:r>
      <w:r>
        <w:rPr>
          <w:rFonts w:hint="eastAsia" w:ascii="仿宋_GB2312" w:hAnsi="仿宋" w:eastAsia="仿宋_GB2312"/>
          <w:sz w:val="32"/>
          <w:szCs w:val="32"/>
        </w:rPr>
        <w:t>。</w:t>
      </w:r>
    </w:p>
    <w:p>
      <w:pPr>
        <w:keepNext w:val="0"/>
        <w:keepLines w:val="0"/>
        <w:pageBreakBefore w:val="0"/>
        <w:kinsoku/>
        <w:wordWrap/>
        <w:overflowPunct/>
        <w:topLinePunct w:val="0"/>
        <w:autoSpaceDE/>
        <w:autoSpaceDN/>
        <w:bidi w:val="0"/>
        <w:adjustRightInd/>
        <w:snapToGrid/>
        <w:spacing w:line="579" w:lineRule="exact"/>
        <w:ind w:firstLine="642"/>
        <w:textAlignment w:val="auto"/>
        <w:rPr>
          <w:rFonts w:ascii="仿宋_GB2312" w:hAnsi="黑体" w:eastAsia="仿宋_GB2312"/>
          <w:sz w:val="32"/>
          <w:szCs w:val="32"/>
        </w:rPr>
      </w:pPr>
      <w:r>
        <w:rPr>
          <w:rFonts w:hint="eastAsia" w:ascii="黑体" w:hAnsi="黑体" w:eastAsia="黑体"/>
          <w:sz w:val="32"/>
          <w:szCs w:val="32"/>
        </w:rPr>
        <w:t>第二十</w:t>
      </w:r>
      <w:r>
        <w:rPr>
          <w:rFonts w:hint="eastAsia" w:ascii="黑体" w:hAnsi="黑体" w:eastAsia="黑体"/>
          <w:sz w:val="32"/>
          <w:szCs w:val="32"/>
          <w:lang w:eastAsia="zh-CN"/>
        </w:rPr>
        <w:t>五</w:t>
      </w:r>
      <w:r>
        <w:rPr>
          <w:rFonts w:hint="eastAsia" w:ascii="黑体" w:hAnsi="黑体" w:eastAsia="黑体"/>
          <w:sz w:val="32"/>
          <w:szCs w:val="32"/>
        </w:rPr>
        <w:t>条  【违规处理】</w:t>
      </w:r>
      <w:r>
        <w:rPr>
          <w:rFonts w:hint="eastAsia" w:ascii="仿宋_GB2312" w:hAnsi="黑体" w:eastAsia="仿宋_GB2312"/>
          <w:sz w:val="32"/>
          <w:szCs w:val="32"/>
        </w:rPr>
        <w:t>道路运输经营者应严格落实动态信息处理制度，对驾驶员交通违法处理率不得低于90%。</w:t>
      </w:r>
    </w:p>
    <w:p>
      <w:pPr>
        <w:keepNext w:val="0"/>
        <w:keepLines w:val="0"/>
        <w:pageBreakBefore w:val="0"/>
        <w:kinsoku/>
        <w:wordWrap/>
        <w:overflowPunct/>
        <w:topLinePunct w:val="0"/>
        <w:autoSpaceDE/>
        <w:autoSpaceDN/>
        <w:bidi w:val="0"/>
        <w:adjustRightInd/>
        <w:snapToGrid/>
        <w:spacing w:line="579" w:lineRule="exact"/>
        <w:ind w:firstLine="642"/>
        <w:textAlignment w:val="auto"/>
        <w:rPr>
          <w:rFonts w:hint="eastAsia" w:ascii="仿宋_GB2312" w:hAnsi="黑体" w:eastAsia="仿宋_GB2312"/>
          <w:sz w:val="32"/>
          <w:szCs w:val="32"/>
        </w:rPr>
      </w:pPr>
      <w:r>
        <w:rPr>
          <w:rFonts w:hint="eastAsia" w:ascii="仿宋_GB2312" w:hAnsi="黑体" w:eastAsia="仿宋_GB2312"/>
          <w:sz w:val="32"/>
          <w:szCs w:val="32"/>
        </w:rPr>
        <w:t>道路运输经营者要按照本单位的管理制度，根据驾驶员不同违规情形，分别对驾驶员采取批评教育、经济处罚、停班学习、辞退开除等惩治措施。对多次存在违规行为的驾驶员，应当作为重点监控和安全培训教育的重点对象。</w:t>
      </w:r>
    </w:p>
    <w:p>
      <w:pPr>
        <w:keepNext w:val="0"/>
        <w:keepLines w:val="0"/>
        <w:pageBreakBefore w:val="0"/>
        <w:kinsoku/>
        <w:wordWrap/>
        <w:overflowPunct/>
        <w:topLinePunct w:val="0"/>
        <w:autoSpaceDE/>
        <w:autoSpaceDN/>
        <w:bidi w:val="0"/>
        <w:adjustRightInd/>
        <w:snapToGrid/>
        <w:spacing w:line="579" w:lineRule="exact"/>
        <w:ind w:firstLine="642"/>
        <w:textAlignment w:val="auto"/>
        <w:rPr>
          <w:rFonts w:ascii="仿宋_GB2312" w:hAnsi="黑体" w:eastAsia="仿宋_GB2312"/>
          <w:sz w:val="32"/>
          <w:szCs w:val="32"/>
        </w:rPr>
      </w:pPr>
      <w:r>
        <w:rPr>
          <w:rFonts w:hint="eastAsia" w:ascii="黑体" w:hAnsi="黑体" w:eastAsia="黑体"/>
          <w:sz w:val="32"/>
          <w:szCs w:val="32"/>
        </w:rPr>
        <w:t>第二十</w:t>
      </w:r>
      <w:r>
        <w:rPr>
          <w:rFonts w:hint="eastAsia" w:ascii="黑体" w:hAnsi="黑体" w:eastAsia="黑体"/>
          <w:sz w:val="32"/>
          <w:szCs w:val="32"/>
          <w:lang w:eastAsia="zh-CN"/>
        </w:rPr>
        <w:t>六</w:t>
      </w:r>
      <w:r>
        <w:rPr>
          <w:rFonts w:hint="eastAsia" w:ascii="黑体" w:hAnsi="黑体" w:eastAsia="黑体"/>
          <w:sz w:val="32"/>
          <w:szCs w:val="32"/>
        </w:rPr>
        <w:t>条  【统计分析】</w:t>
      </w:r>
      <w:r>
        <w:rPr>
          <w:rFonts w:hint="eastAsia" w:ascii="仿宋_GB2312" w:hAnsi="黑体" w:eastAsia="仿宋_GB2312"/>
          <w:sz w:val="32"/>
          <w:szCs w:val="32"/>
        </w:rPr>
        <w:t>道路运输经营者要定期对道路运输车辆动态监控数据质量问题、驾驶员违法违规驾驶行为进行汇总分析，及时采取有</w:t>
      </w:r>
      <w:r>
        <w:rPr>
          <w:rFonts w:hint="eastAsia" w:ascii="仿宋_GB2312" w:hAnsi="黑体" w:eastAsia="仿宋_GB2312"/>
          <w:sz w:val="32"/>
          <w:szCs w:val="32"/>
          <w:lang w:eastAsia="zh-CN"/>
        </w:rPr>
        <w:t>针</w:t>
      </w:r>
      <w:r>
        <w:rPr>
          <w:rFonts w:hint="eastAsia" w:ascii="仿宋_GB2312" w:hAnsi="黑体" w:eastAsia="仿宋_GB2312"/>
          <w:sz w:val="32"/>
          <w:szCs w:val="32"/>
        </w:rPr>
        <w:t>对性的处理措施。车辆动态监控数据应当至少保存6个月，违法驾驶信息及处理情况应当至少保存</w:t>
      </w:r>
      <w:r>
        <w:rPr>
          <w:rFonts w:hint="eastAsia" w:ascii="仿宋_GB2312" w:hAnsi="黑体" w:eastAsia="仿宋_GB2312"/>
          <w:sz w:val="32"/>
          <w:szCs w:val="32"/>
          <w:lang w:val="en-US" w:eastAsia="zh-CN"/>
        </w:rPr>
        <w:t>36个月</w:t>
      </w:r>
      <w:r>
        <w:rPr>
          <w:rFonts w:hint="eastAsia" w:ascii="仿宋_GB2312" w:hAnsi="黑体" w:eastAsia="仿宋_GB2312"/>
          <w:sz w:val="32"/>
          <w:szCs w:val="32"/>
        </w:rPr>
        <w:t>。</w:t>
      </w:r>
    </w:p>
    <w:p>
      <w:pPr>
        <w:keepNext w:val="0"/>
        <w:keepLines w:val="0"/>
        <w:pageBreakBefore w:val="0"/>
        <w:kinsoku/>
        <w:wordWrap/>
        <w:overflowPunct/>
        <w:topLinePunct w:val="0"/>
        <w:autoSpaceDE/>
        <w:autoSpaceDN/>
        <w:bidi w:val="0"/>
        <w:adjustRightInd/>
        <w:snapToGrid/>
        <w:spacing w:line="579" w:lineRule="exact"/>
        <w:ind w:firstLine="642"/>
        <w:textAlignment w:val="auto"/>
        <w:rPr>
          <w:rFonts w:hint="eastAsia" w:ascii="仿宋_GB2312" w:hAnsi="黑体" w:eastAsia="仿宋_GB2312"/>
          <w:sz w:val="32"/>
          <w:szCs w:val="32"/>
        </w:rPr>
      </w:pPr>
      <w:r>
        <w:rPr>
          <w:rFonts w:hint="eastAsia" w:ascii="黑体" w:hAnsi="黑体" w:eastAsia="黑体"/>
          <w:sz w:val="32"/>
          <w:szCs w:val="32"/>
        </w:rPr>
        <w:t>第二十</w:t>
      </w:r>
      <w:r>
        <w:rPr>
          <w:rFonts w:hint="eastAsia" w:ascii="黑体" w:hAnsi="黑体" w:eastAsia="黑体"/>
          <w:sz w:val="32"/>
          <w:szCs w:val="32"/>
          <w:lang w:eastAsia="zh-CN"/>
        </w:rPr>
        <w:t>七</w:t>
      </w:r>
      <w:r>
        <w:rPr>
          <w:rFonts w:hint="eastAsia" w:ascii="黑体" w:hAnsi="黑体" w:eastAsia="黑体"/>
          <w:sz w:val="32"/>
          <w:szCs w:val="32"/>
        </w:rPr>
        <w:t>条  【工作台账】</w:t>
      </w:r>
      <w:r>
        <w:rPr>
          <w:rFonts w:hint="eastAsia" w:ascii="仿宋_GB2312" w:hAnsi="黑体" w:eastAsia="仿宋_GB2312"/>
          <w:sz w:val="32"/>
          <w:szCs w:val="32"/>
        </w:rPr>
        <w:t>道路运输经营者应根据自身或者第三方机构提供的监控情况，建立企业内部动态监控管理台账（</w:t>
      </w:r>
      <w:r>
        <w:rPr>
          <w:rFonts w:hint="eastAsia" w:ascii="仿宋_GB2312" w:hAnsi="黑体" w:eastAsia="仿宋_GB2312"/>
          <w:sz w:val="32"/>
          <w:szCs w:val="32"/>
          <w:lang w:eastAsia="zh-CN"/>
        </w:rPr>
        <w:t>模板</w:t>
      </w:r>
      <w:r>
        <w:rPr>
          <w:rFonts w:hint="eastAsia" w:ascii="仿宋_GB2312" w:hAnsi="黑体" w:eastAsia="仿宋_GB2312"/>
          <w:sz w:val="32"/>
          <w:szCs w:val="32"/>
        </w:rPr>
        <w:t>见附件</w:t>
      </w:r>
      <w:r>
        <w:rPr>
          <w:rFonts w:hint="eastAsia" w:ascii="仿宋_GB2312" w:hAnsi="黑体" w:eastAsia="仿宋_GB2312"/>
          <w:sz w:val="32"/>
          <w:szCs w:val="32"/>
          <w:lang w:val="en-US" w:eastAsia="zh-CN"/>
        </w:rPr>
        <w:t>7</w:t>
      </w:r>
      <w:r>
        <w:rPr>
          <w:rFonts w:hint="eastAsia" w:ascii="仿宋_GB2312" w:hAnsi="黑体" w:eastAsia="仿宋_GB2312"/>
          <w:sz w:val="32"/>
          <w:szCs w:val="32"/>
          <w:lang w:eastAsia="zh-CN"/>
        </w:rPr>
        <w:t>、附件</w:t>
      </w:r>
      <w:r>
        <w:rPr>
          <w:rFonts w:hint="eastAsia" w:ascii="仿宋_GB2312" w:hAnsi="黑体" w:eastAsia="仿宋_GB2312"/>
          <w:sz w:val="32"/>
          <w:szCs w:val="32"/>
          <w:lang w:val="en-US" w:eastAsia="zh-CN"/>
        </w:rPr>
        <w:t>8、附件9、附件10</w:t>
      </w:r>
      <w:r>
        <w:rPr>
          <w:rFonts w:hint="eastAsia" w:ascii="仿宋_GB2312" w:hAnsi="黑体" w:eastAsia="仿宋_GB2312"/>
          <w:sz w:val="32"/>
          <w:szCs w:val="32"/>
        </w:rPr>
        <w:t>）。</w:t>
      </w:r>
    </w:p>
    <w:p>
      <w:pPr>
        <w:keepNext w:val="0"/>
        <w:keepLines w:val="0"/>
        <w:pageBreakBefore w:val="0"/>
        <w:kinsoku/>
        <w:wordWrap/>
        <w:overflowPunct/>
        <w:topLinePunct w:val="0"/>
        <w:autoSpaceDE/>
        <w:autoSpaceDN/>
        <w:bidi w:val="0"/>
        <w:adjustRightInd/>
        <w:snapToGrid/>
        <w:spacing w:line="579" w:lineRule="exact"/>
        <w:ind w:firstLine="642"/>
        <w:textAlignment w:val="auto"/>
        <w:rPr>
          <w:rFonts w:ascii="仿宋_GB2312" w:hAnsi="黑体" w:eastAsia="仿宋_GB2312"/>
          <w:sz w:val="32"/>
          <w:szCs w:val="32"/>
        </w:rPr>
      </w:pPr>
      <w:r>
        <w:rPr>
          <w:rFonts w:hint="eastAsia" w:ascii="黑体" w:hAnsi="黑体" w:eastAsia="黑体"/>
          <w:sz w:val="32"/>
          <w:szCs w:val="32"/>
        </w:rPr>
        <w:t>第二十</w:t>
      </w:r>
      <w:r>
        <w:rPr>
          <w:rFonts w:hint="eastAsia" w:ascii="黑体" w:hAnsi="黑体" w:eastAsia="黑体"/>
          <w:sz w:val="32"/>
          <w:szCs w:val="32"/>
          <w:lang w:eastAsia="zh-CN"/>
        </w:rPr>
        <w:t>八</w:t>
      </w:r>
      <w:r>
        <w:rPr>
          <w:rFonts w:hint="eastAsia" w:ascii="黑体" w:hAnsi="黑体" w:eastAsia="黑体"/>
          <w:sz w:val="32"/>
          <w:szCs w:val="32"/>
        </w:rPr>
        <w:t>条  【整改情况上报】</w:t>
      </w:r>
      <w:r>
        <w:rPr>
          <w:rFonts w:hint="eastAsia" w:ascii="仿宋_GB2312" w:hAnsi="黑体" w:eastAsia="仿宋_GB2312"/>
          <w:sz w:val="32"/>
          <w:szCs w:val="32"/>
        </w:rPr>
        <w:t>道路运输经营者应当对各级交通运输部门通报的违规问题认真整改，并及时向辖区交通运输部门反馈整改情况。</w:t>
      </w:r>
    </w:p>
    <w:p>
      <w:pPr>
        <w:keepNext w:val="0"/>
        <w:keepLines w:val="0"/>
        <w:pageBreakBefore w:val="0"/>
        <w:kinsoku/>
        <w:wordWrap/>
        <w:overflowPunct/>
        <w:topLinePunct w:val="0"/>
        <w:autoSpaceDE/>
        <w:autoSpaceDN/>
        <w:bidi w:val="0"/>
        <w:adjustRightInd/>
        <w:snapToGrid/>
        <w:spacing w:line="579" w:lineRule="exact"/>
        <w:ind w:firstLine="642"/>
        <w:textAlignment w:val="auto"/>
        <w:rPr>
          <w:rFonts w:ascii="仿宋_GB2312" w:hAnsi="仿宋" w:eastAsia="仿宋_GB2312"/>
          <w:sz w:val="32"/>
          <w:szCs w:val="32"/>
        </w:rPr>
      </w:pPr>
      <w:r>
        <w:rPr>
          <w:rFonts w:hint="eastAsia" w:ascii="黑体" w:hAnsi="黑体" w:eastAsia="黑体"/>
          <w:sz w:val="32"/>
          <w:szCs w:val="32"/>
        </w:rPr>
        <w:t>第二十</w:t>
      </w:r>
      <w:r>
        <w:rPr>
          <w:rFonts w:hint="eastAsia" w:ascii="黑体" w:hAnsi="黑体" w:eastAsia="黑体"/>
          <w:sz w:val="32"/>
          <w:szCs w:val="32"/>
          <w:lang w:eastAsia="zh-CN"/>
        </w:rPr>
        <w:t>九</w:t>
      </w:r>
      <w:r>
        <w:rPr>
          <w:rFonts w:hint="eastAsia" w:ascii="黑体" w:hAnsi="黑体" w:eastAsia="黑体"/>
          <w:sz w:val="32"/>
          <w:szCs w:val="32"/>
        </w:rPr>
        <w:t>条 【不得接入要求】</w:t>
      </w:r>
      <w:r>
        <w:rPr>
          <w:rFonts w:hint="eastAsia" w:ascii="仿宋_GB2312" w:hAnsi="黑体" w:eastAsia="仿宋_GB2312"/>
          <w:sz w:val="32"/>
          <w:szCs w:val="32"/>
        </w:rPr>
        <w:t>服务商整</w:t>
      </w:r>
      <w:r>
        <w:rPr>
          <w:rFonts w:ascii="仿宋_GB2312" w:hAnsi="仿宋" w:eastAsia="仿宋_GB2312"/>
          <w:sz w:val="32"/>
          <w:szCs w:val="32"/>
        </w:rPr>
        <w:t>改期内，道路运输经营者不得将其车辆接入考核不合格服务商的监控平台（已接入平台的车辆除外）。</w:t>
      </w:r>
    </w:p>
    <w:p>
      <w:pPr>
        <w:keepNext w:val="0"/>
        <w:keepLines w:val="0"/>
        <w:pageBreakBefore w:val="0"/>
        <w:kinsoku/>
        <w:wordWrap/>
        <w:overflowPunct/>
        <w:topLinePunct w:val="0"/>
        <w:autoSpaceDE/>
        <w:autoSpaceDN/>
        <w:bidi w:val="0"/>
        <w:adjustRightInd/>
        <w:snapToGrid/>
        <w:spacing w:line="579" w:lineRule="exact"/>
        <w:ind w:firstLine="642"/>
        <w:textAlignment w:val="auto"/>
        <w:rPr>
          <w:rFonts w:ascii="仿宋_GB2312" w:hAnsi="黑体" w:eastAsia="仿宋_GB2312"/>
          <w:sz w:val="32"/>
          <w:szCs w:val="32"/>
        </w:rPr>
      </w:pPr>
      <w:r>
        <w:rPr>
          <w:rFonts w:hint="eastAsia" w:ascii="黑体" w:hAnsi="黑体" w:eastAsia="黑体"/>
          <w:sz w:val="32"/>
          <w:szCs w:val="32"/>
        </w:rPr>
        <w:t>第</w:t>
      </w:r>
      <w:r>
        <w:rPr>
          <w:rFonts w:hint="eastAsia" w:ascii="黑体" w:hAnsi="黑体" w:eastAsia="黑体"/>
          <w:sz w:val="32"/>
          <w:szCs w:val="32"/>
          <w:lang w:eastAsia="zh-CN"/>
        </w:rPr>
        <w:t>三十</w:t>
      </w:r>
      <w:r>
        <w:rPr>
          <w:rFonts w:hint="eastAsia" w:ascii="黑体" w:hAnsi="黑体" w:eastAsia="黑体"/>
          <w:sz w:val="32"/>
          <w:szCs w:val="32"/>
        </w:rPr>
        <w:t>条  【事故信息封存】</w:t>
      </w:r>
      <w:r>
        <w:rPr>
          <w:rFonts w:hint="eastAsia" w:ascii="仿宋_GB2312" w:hAnsi="黑体" w:eastAsia="仿宋_GB2312"/>
          <w:sz w:val="32"/>
          <w:szCs w:val="32"/>
        </w:rPr>
        <w:t>道路运输车辆发生道路交通事故的，道路运输经营者、第三方机构应当在接到事故信息后立即封存道路运输车辆动态监控数据，配合事故调查，如实提供车辆动态监控数据。车辆安装视频监控装置的，还应当提供视频资料。</w:t>
      </w:r>
    </w:p>
    <w:p>
      <w:pPr>
        <w:pStyle w:val="4"/>
        <w:keepNext w:val="0"/>
        <w:keepLines w:val="0"/>
        <w:pageBreakBefore w:val="0"/>
        <w:widowControl/>
        <w:kinsoku/>
        <w:wordWrap/>
        <w:overflowPunct/>
        <w:topLinePunct w:val="0"/>
        <w:autoSpaceDE/>
        <w:autoSpaceDN/>
        <w:bidi w:val="0"/>
        <w:adjustRightInd/>
        <w:snapToGrid/>
        <w:spacing w:beforeLines="100" w:beforeAutospacing="0" w:afterLines="100" w:afterAutospacing="0" w:line="579" w:lineRule="exact"/>
        <w:jc w:val="center"/>
        <w:textAlignment w:val="auto"/>
        <w:rPr>
          <w:rFonts w:ascii="黑体" w:hAnsi="黑体" w:eastAsia="黑体" w:cs="黑体"/>
          <w:sz w:val="32"/>
          <w:szCs w:val="32"/>
        </w:rPr>
      </w:pPr>
      <w:r>
        <w:rPr>
          <w:rFonts w:hint="eastAsia" w:ascii="黑体" w:hAnsi="黑体" w:eastAsia="黑体" w:cs="黑体"/>
          <w:sz w:val="32"/>
          <w:szCs w:val="32"/>
        </w:rPr>
        <w:t>第五章  服务商工作职责</w:t>
      </w:r>
    </w:p>
    <w:p>
      <w:pPr>
        <w:keepNext w:val="0"/>
        <w:keepLines w:val="0"/>
        <w:pageBreakBefore w:val="0"/>
        <w:kinsoku/>
        <w:wordWrap/>
        <w:overflowPunct/>
        <w:topLinePunct w:val="0"/>
        <w:autoSpaceDE/>
        <w:autoSpaceDN/>
        <w:bidi w:val="0"/>
        <w:adjustRightInd/>
        <w:snapToGrid/>
        <w:spacing w:line="579" w:lineRule="exact"/>
        <w:ind w:firstLine="645"/>
        <w:textAlignment w:val="auto"/>
        <w:rPr>
          <w:rFonts w:ascii="仿宋_GB2312" w:hAnsi="仿宋_GB2312" w:eastAsia="仿宋_GB2312" w:cs="仿宋_GB2312"/>
          <w:sz w:val="32"/>
          <w:szCs w:val="32"/>
        </w:rPr>
      </w:pPr>
      <w:r>
        <w:rPr>
          <w:rFonts w:hint="eastAsia" w:ascii="黑体" w:hAnsi="黑体" w:eastAsia="黑体" w:cs="宋体"/>
          <w:bCs/>
          <w:color w:val="000000"/>
          <w:kern w:val="0"/>
          <w:sz w:val="32"/>
          <w:szCs w:val="32"/>
        </w:rPr>
        <w:t>第三十</w:t>
      </w:r>
      <w:r>
        <w:rPr>
          <w:rFonts w:hint="eastAsia" w:ascii="黑体" w:hAnsi="黑体" w:eastAsia="黑体" w:cs="宋体"/>
          <w:bCs/>
          <w:color w:val="000000"/>
          <w:kern w:val="0"/>
          <w:sz w:val="32"/>
          <w:szCs w:val="32"/>
          <w:lang w:eastAsia="zh-CN"/>
        </w:rPr>
        <w:t>一</w:t>
      </w:r>
      <w:r>
        <w:rPr>
          <w:rFonts w:hint="eastAsia" w:ascii="黑体" w:hAnsi="黑体" w:eastAsia="黑体" w:cs="宋体"/>
          <w:bCs/>
          <w:color w:val="000000"/>
          <w:kern w:val="0"/>
          <w:sz w:val="32"/>
          <w:szCs w:val="32"/>
        </w:rPr>
        <w:t xml:space="preserve">条  </w:t>
      </w:r>
      <w:r>
        <w:rPr>
          <w:rFonts w:hint="eastAsia" w:ascii="黑体" w:hAnsi="黑体" w:eastAsia="黑体"/>
          <w:sz w:val="32"/>
          <w:szCs w:val="32"/>
        </w:rPr>
        <w:t>【服务商职责】</w:t>
      </w:r>
      <w:r>
        <w:rPr>
          <w:rFonts w:hint="eastAsia" w:ascii="仿宋_GB2312" w:hAnsi="仿宋_GB2312" w:eastAsia="仿宋_GB2312" w:cs="仿宋_GB2312"/>
          <w:sz w:val="32"/>
          <w:szCs w:val="32"/>
        </w:rPr>
        <w:t>服务商应履行以下职责：</w:t>
      </w:r>
    </w:p>
    <w:p>
      <w:pPr>
        <w:keepNext w:val="0"/>
        <w:keepLines w:val="0"/>
        <w:pageBreakBefore w:val="0"/>
        <w:widowControl w:val="0"/>
        <w:kinsoku/>
        <w:wordWrap/>
        <w:overflowPunct/>
        <w:topLinePunct w:val="0"/>
        <w:autoSpaceDE/>
        <w:autoSpaceDN/>
        <w:bidi w:val="0"/>
        <w:adjustRightInd/>
        <w:snapToGrid/>
        <w:spacing w:line="579" w:lineRule="exact"/>
        <w:ind w:firstLine="646"/>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（一）应提供符合国家和有关</w:t>
      </w:r>
      <w:r>
        <w:rPr>
          <w:rFonts w:hint="eastAsia" w:ascii="仿宋_GB2312" w:hAnsi="仿宋" w:eastAsia="仿宋_GB2312"/>
          <w:sz w:val="32"/>
          <w:szCs w:val="32"/>
        </w:rPr>
        <w:t>部门标准规范的监</w:t>
      </w:r>
      <w:r>
        <w:rPr>
          <w:rFonts w:hint="eastAsia" w:ascii="仿宋_GB2312" w:hAnsi="仿宋_GB2312" w:eastAsia="仿宋_GB2312" w:cs="仿宋_GB2312"/>
          <w:sz w:val="32"/>
          <w:szCs w:val="32"/>
        </w:rPr>
        <w:t>控平台或车载终端装置；</w:t>
      </w:r>
    </w:p>
    <w:p>
      <w:pPr>
        <w:keepNext w:val="0"/>
        <w:keepLines w:val="0"/>
        <w:pageBreakBefore w:val="0"/>
        <w:kinsoku/>
        <w:wordWrap/>
        <w:overflowPunct/>
        <w:topLinePunct w:val="0"/>
        <w:autoSpaceDE/>
        <w:autoSpaceDN/>
        <w:bidi w:val="0"/>
        <w:adjustRightInd/>
        <w:snapToGrid/>
        <w:spacing w:line="579" w:lineRule="exact"/>
        <w:textAlignment w:val="auto"/>
        <w:rPr>
          <w:rFonts w:ascii="仿宋_GB2312" w:hAnsi="仿宋" w:eastAsia="仿宋_GB2312"/>
          <w:sz w:val="32"/>
          <w:szCs w:val="32"/>
        </w:rPr>
      </w:pPr>
      <w:r>
        <w:rPr>
          <w:rFonts w:hint="eastAsia" w:ascii="仿宋_GB2312" w:hAnsi="仿宋_GB2312" w:eastAsia="仿宋_GB2312" w:cs="仿宋_GB2312"/>
          <w:sz w:val="32"/>
          <w:szCs w:val="32"/>
        </w:rPr>
        <w:t xml:space="preserve">    </w:t>
      </w:r>
      <w:r>
        <w:rPr>
          <w:rFonts w:hint="eastAsia" w:ascii="仿宋_GB2312" w:hAnsi="仿宋" w:eastAsia="仿宋_GB2312"/>
          <w:sz w:val="32"/>
          <w:szCs w:val="32"/>
        </w:rPr>
        <w:t>（二）应按照合同及服务承诺向道路运输经营者提供</w:t>
      </w:r>
      <w:r>
        <w:rPr>
          <w:rFonts w:hint="eastAsia" w:ascii="仿宋_GB2312" w:hAnsi="仿宋_GB2312" w:eastAsia="仿宋_GB2312" w:cs="仿宋_GB2312"/>
          <w:sz w:val="32"/>
          <w:szCs w:val="32"/>
        </w:rPr>
        <w:t>正常稳定、功能完备的社会化监控平台</w:t>
      </w:r>
      <w:r>
        <w:rPr>
          <w:rFonts w:hint="eastAsia" w:ascii="仿宋_GB2312" w:hAnsi="仿宋" w:eastAsia="仿宋_GB2312"/>
          <w:sz w:val="32"/>
          <w:szCs w:val="32"/>
        </w:rPr>
        <w:t>服务</w:t>
      </w:r>
      <w:r>
        <w:rPr>
          <w:rFonts w:hint="eastAsia" w:ascii="仿宋_GB2312" w:hAnsi="仿宋_GB2312" w:eastAsia="仿宋_GB2312" w:cs="仿宋_GB2312"/>
          <w:sz w:val="32"/>
          <w:szCs w:val="32"/>
        </w:rPr>
        <w:t>，保证提供的车载终端装置和系统平台正常稳定运行</w:t>
      </w:r>
      <w:r>
        <w:rPr>
          <w:rFonts w:hint="eastAsia" w:ascii="仿宋_GB2312" w:hAnsi="仿宋" w:eastAsia="仿宋_GB2312"/>
          <w:sz w:val="32"/>
          <w:szCs w:val="32"/>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sz w:val="32"/>
          <w:szCs w:val="32"/>
          <w:lang w:eastAsia="zh-CN"/>
        </w:rPr>
      </w:pPr>
      <w:r>
        <w:rPr>
          <w:rFonts w:hint="eastAsia" w:ascii="仿宋_GB2312" w:hAnsi="仿宋" w:eastAsia="仿宋_GB2312"/>
          <w:sz w:val="32"/>
          <w:szCs w:val="32"/>
        </w:rPr>
        <w:t>（三）负责向监管平台实时交换动态监控数据，保证交换数据的真实性、准确性和时效性</w:t>
      </w:r>
      <w:r>
        <w:rPr>
          <w:rFonts w:hint="eastAsia" w:ascii="仿宋_GB2312" w:hAnsi="仿宋"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仿宋_GB2312" w:hAnsi="仿宋" w:eastAsia="仿宋_GB2312"/>
          <w:sz w:val="32"/>
          <w:szCs w:val="32"/>
        </w:rPr>
        <w:t>（四）积极配合政府职能部门的监督检查，如实提供有关资料。</w:t>
      </w:r>
      <w:r>
        <w:rPr>
          <w:rFonts w:hint="eastAsia" w:ascii="黑体" w:hAnsi="黑体" w:eastAsia="黑体" w:cs="黑体"/>
          <w:sz w:val="32"/>
          <w:szCs w:val="32"/>
        </w:rPr>
        <w:t> </w:t>
      </w:r>
    </w:p>
    <w:p>
      <w:pPr>
        <w:keepNext w:val="0"/>
        <w:keepLines w:val="0"/>
        <w:pageBreakBefore w:val="0"/>
        <w:kinsoku/>
        <w:wordWrap/>
        <w:overflowPunct/>
        <w:topLinePunct w:val="0"/>
        <w:autoSpaceDE/>
        <w:autoSpaceDN/>
        <w:bidi w:val="0"/>
        <w:adjustRightInd/>
        <w:snapToGrid/>
        <w:spacing w:beforeLines="100" w:afterLines="100" w:line="579"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  人员配备与培训</w:t>
      </w:r>
    </w:p>
    <w:p>
      <w:pPr>
        <w:keepNext w:val="0"/>
        <w:keepLines w:val="0"/>
        <w:pageBreakBefore w:val="0"/>
        <w:kinsoku/>
        <w:wordWrap/>
        <w:overflowPunct/>
        <w:topLinePunct w:val="0"/>
        <w:autoSpaceDE/>
        <w:autoSpaceDN/>
        <w:bidi w:val="0"/>
        <w:adjustRightInd/>
        <w:snapToGrid/>
        <w:spacing w:line="579" w:lineRule="exact"/>
        <w:ind w:firstLine="640"/>
        <w:textAlignment w:val="auto"/>
        <w:rPr>
          <w:rFonts w:hint="eastAsia" w:ascii="仿宋_GB2312" w:hAnsi="仿宋" w:eastAsia="仿宋_GB2312"/>
          <w:sz w:val="32"/>
          <w:szCs w:val="32"/>
        </w:rPr>
      </w:pPr>
      <w:r>
        <w:rPr>
          <w:rFonts w:hint="eastAsia" w:ascii="黑体" w:hAnsi="黑体" w:eastAsia="黑体" w:cs="宋体"/>
          <w:bCs/>
          <w:color w:val="000000"/>
          <w:kern w:val="0"/>
          <w:sz w:val="32"/>
          <w:szCs w:val="32"/>
        </w:rPr>
        <w:t>第三十</w:t>
      </w:r>
      <w:r>
        <w:rPr>
          <w:rFonts w:hint="eastAsia" w:ascii="黑体" w:hAnsi="黑体" w:eastAsia="黑体" w:cs="宋体"/>
          <w:bCs/>
          <w:color w:val="000000"/>
          <w:kern w:val="0"/>
          <w:sz w:val="32"/>
          <w:szCs w:val="32"/>
          <w:lang w:eastAsia="zh-CN"/>
        </w:rPr>
        <w:t>二</w:t>
      </w:r>
      <w:r>
        <w:rPr>
          <w:rFonts w:hint="eastAsia" w:ascii="黑体" w:hAnsi="黑体" w:eastAsia="黑体" w:cs="宋体"/>
          <w:bCs/>
          <w:color w:val="000000"/>
          <w:kern w:val="0"/>
          <w:sz w:val="32"/>
          <w:szCs w:val="32"/>
        </w:rPr>
        <w:t xml:space="preserve">条  </w:t>
      </w:r>
      <w:r>
        <w:rPr>
          <w:rFonts w:hint="eastAsia" w:ascii="黑体" w:hAnsi="黑体" w:eastAsia="黑体"/>
          <w:sz w:val="32"/>
          <w:szCs w:val="32"/>
        </w:rPr>
        <w:t>【行业监管人员】</w:t>
      </w:r>
      <w:r>
        <w:rPr>
          <w:rFonts w:hint="eastAsia" w:ascii="仿宋_GB2312" w:hAnsi="黑体" w:eastAsia="仿宋_GB2312"/>
          <w:sz w:val="32"/>
          <w:szCs w:val="32"/>
        </w:rPr>
        <w:t>各</w:t>
      </w:r>
      <w:r>
        <w:rPr>
          <w:rFonts w:hint="eastAsia" w:ascii="仿宋_GB2312" w:hAnsi="仿宋" w:eastAsia="仿宋_GB2312"/>
          <w:sz w:val="32"/>
          <w:szCs w:val="32"/>
        </w:rPr>
        <w:t>市（州）、县（市、区）交通</w:t>
      </w:r>
      <w:r>
        <w:rPr>
          <w:rFonts w:hint="eastAsia" w:ascii="仿宋_GB2312" w:hAnsi="仿宋" w:eastAsia="仿宋_GB2312"/>
          <w:sz w:val="32"/>
          <w:szCs w:val="32"/>
          <w:lang w:eastAsia="zh-CN"/>
        </w:rPr>
        <w:t>运输</w:t>
      </w:r>
      <w:r>
        <w:rPr>
          <w:rFonts w:hint="eastAsia" w:ascii="仿宋_GB2312" w:hAnsi="仿宋" w:eastAsia="仿宋_GB2312"/>
          <w:sz w:val="32"/>
          <w:szCs w:val="32"/>
        </w:rPr>
        <w:t>部门应</w:t>
      </w:r>
      <w:r>
        <w:rPr>
          <w:rFonts w:hint="eastAsia" w:ascii="仿宋_GB2312" w:hAnsi="仿宋" w:eastAsia="仿宋_GB2312"/>
          <w:sz w:val="32"/>
          <w:szCs w:val="32"/>
          <w:lang w:eastAsia="zh-CN"/>
        </w:rPr>
        <w:t>至少</w:t>
      </w:r>
      <w:r>
        <w:rPr>
          <w:rFonts w:hint="eastAsia" w:ascii="仿宋_GB2312" w:hAnsi="仿宋" w:eastAsia="仿宋_GB2312"/>
          <w:sz w:val="32"/>
          <w:szCs w:val="32"/>
        </w:rPr>
        <w:t>安排1名监管人员在岗在位，</w:t>
      </w:r>
      <w:r>
        <w:rPr>
          <w:rFonts w:hint="eastAsia" w:ascii="仿宋_GB2312" w:hAnsi="仿宋" w:eastAsia="仿宋_GB2312"/>
          <w:sz w:val="32"/>
          <w:szCs w:val="32"/>
          <w:lang w:eastAsia="zh-CN"/>
        </w:rPr>
        <w:t>利用监管平台</w:t>
      </w:r>
      <w:r>
        <w:rPr>
          <w:rFonts w:hint="eastAsia" w:ascii="仿宋_GB2312" w:hAnsi="仿宋" w:eastAsia="仿宋_GB2312"/>
          <w:sz w:val="32"/>
          <w:szCs w:val="32"/>
        </w:rPr>
        <w:t>实施监控抽查</w:t>
      </w:r>
      <w:r>
        <w:rPr>
          <w:rFonts w:hint="eastAsia" w:ascii="仿宋_GB2312" w:hAnsi="仿宋" w:eastAsia="仿宋_GB2312"/>
          <w:sz w:val="32"/>
          <w:szCs w:val="32"/>
          <w:lang w:eastAsia="zh-CN"/>
        </w:rPr>
        <w:t>工作</w:t>
      </w:r>
      <w:r>
        <w:rPr>
          <w:rFonts w:hint="eastAsia" w:ascii="仿宋_GB2312" w:hAnsi="仿宋" w:eastAsia="仿宋_GB2312"/>
          <w:sz w:val="32"/>
          <w:szCs w:val="32"/>
        </w:rPr>
        <w:t>。</w:t>
      </w:r>
    </w:p>
    <w:p>
      <w:pPr>
        <w:keepNext w:val="0"/>
        <w:keepLines w:val="0"/>
        <w:pageBreakBefore w:val="0"/>
        <w:kinsoku/>
        <w:wordWrap/>
        <w:overflowPunct/>
        <w:topLinePunct w:val="0"/>
        <w:autoSpaceDE/>
        <w:autoSpaceDN/>
        <w:bidi w:val="0"/>
        <w:adjustRightInd/>
        <w:snapToGrid/>
        <w:spacing w:line="579" w:lineRule="exact"/>
        <w:ind w:firstLine="640"/>
        <w:textAlignment w:val="auto"/>
        <w:rPr>
          <w:rFonts w:ascii="仿宋_GB2312" w:hAnsi="仿宋" w:eastAsia="仿宋_GB2312"/>
          <w:sz w:val="32"/>
          <w:szCs w:val="32"/>
        </w:rPr>
      </w:pPr>
      <w:r>
        <w:rPr>
          <w:rFonts w:hint="eastAsia" w:ascii="仿宋_GB2312" w:hAnsi="仿宋" w:eastAsia="仿宋_GB2312"/>
          <w:sz w:val="32"/>
          <w:szCs w:val="32"/>
        </w:rPr>
        <w:t>省、市、县交通运输部门监管平台之间要通过视频设备达到可视化，实现各级交通运输部门监管平台快速联动，及时响应处置紧急情况。</w:t>
      </w:r>
    </w:p>
    <w:p>
      <w:pPr>
        <w:keepNext w:val="0"/>
        <w:keepLines w:val="0"/>
        <w:pageBreakBefore w:val="0"/>
        <w:kinsoku/>
        <w:wordWrap/>
        <w:overflowPunct/>
        <w:topLinePunct w:val="0"/>
        <w:autoSpaceDE/>
        <w:autoSpaceDN/>
        <w:bidi w:val="0"/>
        <w:adjustRightInd/>
        <w:snapToGrid/>
        <w:spacing w:line="579" w:lineRule="exact"/>
        <w:ind w:firstLine="642"/>
        <w:textAlignment w:val="auto"/>
        <w:rPr>
          <w:rFonts w:hint="eastAsia" w:ascii="仿宋_GB2312" w:hAnsi="黑体" w:eastAsia="仿宋_GB2312"/>
          <w:sz w:val="32"/>
          <w:szCs w:val="32"/>
        </w:rPr>
      </w:pPr>
      <w:r>
        <w:rPr>
          <w:rFonts w:hint="eastAsia" w:ascii="黑体" w:hAnsi="黑体" w:eastAsia="黑体"/>
          <w:sz w:val="32"/>
          <w:szCs w:val="32"/>
        </w:rPr>
        <w:t>第三十</w:t>
      </w:r>
      <w:r>
        <w:rPr>
          <w:rFonts w:hint="eastAsia" w:ascii="黑体" w:hAnsi="黑体" w:eastAsia="黑体"/>
          <w:sz w:val="32"/>
          <w:szCs w:val="32"/>
          <w:lang w:eastAsia="zh-CN"/>
        </w:rPr>
        <w:t>三</w:t>
      </w:r>
      <w:r>
        <w:rPr>
          <w:rFonts w:hint="eastAsia" w:ascii="黑体" w:hAnsi="黑体" w:eastAsia="黑体"/>
          <w:sz w:val="32"/>
          <w:szCs w:val="32"/>
        </w:rPr>
        <w:t>条  【企业监控人员】</w:t>
      </w:r>
      <w:r>
        <w:rPr>
          <w:rFonts w:hint="eastAsia" w:ascii="仿宋_GB2312" w:hAnsi="黑体" w:eastAsia="仿宋_GB2312"/>
          <w:sz w:val="32"/>
          <w:szCs w:val="32"/>
        </w:rPr>
        <w:t>道路运输经营者应当配备专职监控人员，负责本经营单位道路运输车辆及驾驶员的动态监控工作。专职监控人员</w:t>
      </w:r>
      <w:r>
        <w:rPr>
          <w:rFonts w:hint="eastAsia" w:ascii="仿宋_GB2312" w:hAnsi="黑体" w:eastAsia="仿宋_GB2312"/>
          <w:sz w:val="32"/>
          <w:szCs w:val="32"/>
          <w:lang w:eastAsia="zh-CN"/>
        </w:rPr>
        <w:t>配</w:t>
      </w:r>
      <w:r>
        <w:rPr>
          <w:rFonts w:hint="eastAsia" w:ascii="仿宋_GB2312" w:hAnsi="黑体" w:eastAsia="仿宋_GB2312"/>
          <w:sz w:val="32"/>
          <w:szCs w:val="32"/>
        </w:rPr>
        <w:t>置原则上按照每100辆车设1人的标准配备，最低不少于2人。</w:t>
      </w:r>
    </w:p>
    <w:p>
      <w:pPr>
        <w:keepNext w:val="0"/>
        <w:keepLines w:val="0"/>
        <w:pageBreakBefore w:val="0"/>
        <w:kinsoku/>
        <w:wordWrap/>
        <w:overflowPunct/>
        <w:topLinePunct w:val="0"/>
        <w:autoSpaceDE/>
        <w:autoSpaceDN/>
        <w:bidi w:val="0"/>
        <w:adjustRightInd/>
        <w:snapToGrid/>
        <w:spacing w:line="579" w:lineRule="exact"/>
        <w:ind w:firstLine="642"/>
        <w:textAlignment w:val="auto"/>
        <w:rPr>
          <w:rFonts w:ascii="仿宋_GB2312" w:hAnsi="黑体" w:eastAsia="仿宋_GB2312"/>
          <w:sz w:val="32"/>
          <w:szCs w:val="32"/>
        </w:rPr>
      </w:pPr>
      <w:r>
        <w:rPr>
          <w:rFonts w:hint="eastAsia" w:ascii="黑体" w:hAnsi="黑体" w:eastAsia="黑体"/>
          <w:sz w:val="32"/>
          <w:szCs w:val="32"/>
        </w:rPr>
        <w:t>第三十</w:t>
      </w:r>
      <w:r>
        <w:rPr>
          <w:rFonts w:hint="eastAsia" w:ascii="黑体" w:hAnsi="黑体" w:eastAsia="黑体"/>
          <w:sz w:val="32"/>
          <w:szCs w:val="32"/>
          <w:lang w:eastAsia="zh-CN"/>
        </w:rPr>
        <w:t>四</w:t>
      </w:r>
      <w:r>
        <w:rPr>
          <w:rFonts w:hint="eastAsia" w:ascii="黑体" w:hAnsi="黑体" w:eastAsia="黑体"/>
          <w:sz w:val="32"/>
          <w:szCs w:val="32"/>
        </w:rPr>
        <w:t>条  【加强监控人员管理】</w:t>
      </w:r>
      <w:r>
        <w:rPr>
          <w:rFonts w:hint="eastAsia" w:ascii="仿宋_GB2312" w:hAnsi="黑体" w:eastAsia="仿宋_GB2312"/>
          <w:sz w:val="32"/>
          <w:szCs w:val="32"/>
        </w:rPr>
        <w:t>道路运输经营者应当对不严格监控车辆行驶状况的动态监控人员给予处理，情节严重的应当调离相应工作岗位。</w:t>
      </w:r>
    </w:p>
    <w:p>
      <w:pPr>
        <w:keepNext w:val="0"/>
        <w:keepLines w:val="0"/>
        <w:pageBreakBefore w:val="0"/>
        <w:kinsoku/>
        <w:wordWrap/>
        <w:overflowPunct/>
        <w:topLinePunct w:val="0"/>
        <w:autoSpaceDE/>
        <w:autoSpaceDN/>
        <w:bidi w:val="0"/>
        <w:adjustRightInd/>
        <w:snapToGrid/>
        <w:spacing w:line="579" w:lineRule="exact"/>
        <w:ind w:firstLine="645"/>
        <w:textAlignment w:val="auto"/>
        <w:rPr>
          <w:rFonts w:ascii="仿宋_GB2312" w:hAnsi="黑体" w:eastAsia="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三十五</w:t>
      </w:r>
      <w:r>
        <w:rPr>
          <w:rFonts w:hint="eastAsia" w:ascii="黑体" w:hAnsi="黑体" w:eastAsia="黑体" w:cs="黑体"/>
          <w:sz w:val="32"/>
          <w:szCs w:val="32"/>
        </w:rPr>
        <w:t xml:space="preserve">条 </w:t>
      </w:r>
      <w:r>
        <w:rPr>
          <w:rFonts w:ascii="黑体" w:hAnsi="黑体" w:eastAsia="黑体" w:cs="黑体"/>
          <w:sz w:val="32"/>
          <w:szCs w:val="32"/>
        </w:rPr>
        <w:t xml:space="preserve"> </w:t>
      </w:r>
      <w:r>
        <w:rPr>
          <w:rFonts w:hint="eastAsia" w:ascii="黑体" w:hAnsi="黑体" w:eastAsia="黑体"/>
          <w:sz w:val="32"/>
          <w:szCs w:val="32"/>
        </w:rPr>
        <w:t>【委托监控人员】</w:t>
      </w:r>
      <w:r>
        <w:rPr>
          <w:rFonts w:hint="eastAsia" w:ascii="仿宋_GB2312" w:hAnsi="黑体" w:eastAsia="仿宋_GB2312"/>
          <w:sz w:val="32"/>
          <w:szCs w:val="32"/>
        </w:rPr>
        <w:t>第三方机构应根据受委托道路运输车辆数量，合理配置专职监控人员实行不间断监控，第三方机构专职动态监控人员视同道路运输经营者专职动态安全监控人员配置。</w:t>
      </w:r>
    </w:p>
    <w:p>
      <w:pPr>
        <w:keepNext w:val="0"/>
        <w:keepLines w:val="0"/>
        <w:pageBreakBefore w:val="0"/>
        <w:kinsoku/>
        <w:wordWrap/>
        <w:overflowPunct/>
        <w:topLinePunct w:val="0"/>
        <w:autoSpaceDE/>
        <w:autoSpaceDN/>
        <w:bidi w:val="0"/>
        <w:adjustRightInd/>
        <w:snapToGrid/>
        <w:spacing w:line="579" w:lineRule="exact"/>
        <w:ind w:firstLine="645"/>
        <w:textAlignment w:val="auto"/>
        <w:rPr>
          <w:rFonts w:hint="eastAsia" w:ascii="仿宋_GB2312" w:hAnsi="黑体" w:eastAsia="仿宋_GB2312"/>
          <w:sz w:val="32"/>
          <w:szCs w:val="32"/>
          <w:lang w:eastAsia="zh-CN"/>
        </w:rPr>
      </w:pPr>
      <w:r>
        <w:rPr>
          <w:rFonts w:hint="eastAsia" w:ascii="黑体" w:hAnsi="黑体" w:eastAsia="黑体" w:cs="黑体"/>
          <w:sz w:val="32"/>
          <w:szCs w:val="32"/>
        </w:rPr>
        <w:t>第三十</w:t>
      </w:r>
      <w:r>
        <w:rPr>
          <w:rFonts w:hint="eastAsia" w:ascii="黑体" w:hAnsi="黑体" w:eastAsia="黑体" w:cs="黑体"/>
          <w:sz w:val="32"/>
          <w:szCs w:val="32"/>
          <w:lang w:eastAsia="zh-CN"/>
        </w:rPr>
        <w:t>六</w:t>
      </w:r>
      <w:r>
        <w:rPr>
          <w:rFonts w:hint="eastAsia" w:ascii="黑体" w:hAnsi="黑体" w:eastAsia="黑体" w:cs="黑体"/>
          <w:sz w:val="32"/>
          <w:szCs w:val="32"/>
        </w:rPr>
        <w:t xml:space="preserve">条 </w:t>
      </w:r>
      <w:r>
        <w:rPr>
          <w:rFonts w:ascii="黑体" w:hAnsi="黑体" w:eastAsia="黑体" w:cs="黑体"/>
          <w:sz w:val="32"/>
          <w:szCs w:val="32"/>
        </w:rPr>
        <w:t xml:space="preserve"> </w:t>
      </w:r>
      <w:r>
        <w:rPr>
          <w:rFonts w:hint="eastAsia" w:ascii="黑体" w:hAnsi="黑体" w:eastAsia="黑体"/>
          <w:sz w:val="32"/>
          <w:szCs w:val="32"/>
        </w:rPr>
        <w:t>【加强</w:t>
      </w:r>
      <w:r>
        <w:rPr>
          <w:rFonts w:hint="eastAsia" w:ascii="黑体" w:hAnsi="黑体" w:eastAsia="黑体"/>
          <w:sz w:val="32"/>
          <w:szCs w:val="32"/>
          <w:lang w:eastAsia="zh-CN"/>
        </w:rPr>
        <w:t>监管人员</w:t>
      </w:r>
      <w:r>
        <w:rPr>
          <w:rFonts w:hint="eastAsia" w:ascii="黑体" w:hAnsi="黑体" w:eastAsia="黑体"/>
          <w:sz w:val="32"/>
          <w:szCs w:val="32"/>
        </w:rPr>
        <w:t>培训】</w:t>
      </w:r>
      <w:r>
        <w:rPr>
          <w:rFonts w:hint="eastAsia" w:ascii="仿宋_GB2312" w:hAnsi="黑体" w:eastAsia="仿宋_GB2312"/>
          <w:sz w:val="32"/>
          <w:szCs w:val="32"/>
          <w:lang w:eastAsia="zh-CN"/>
        </w:rPr>
        <w:t>各市（州）、县（市、区）交通运输部门每年至少组织开展一次动态监控培训工作。</w:t>
      </w:r>
    </w:p>
    <w:p>
      <w:pPr>
        <w:keepNext w:val="0"/>
        <w:keepLines w:val="0"/>
        <w:pageBreakBefore w:val="0"/>
        <w:kinsoku/>
        <w:wordWrap/>
        <w:overflowPunct/>
        <w:topLinePunct w:val="0"/>
        <w:autoSpaceDE/>
        <w:autoSpaceDN/>
        <w:bidi w:val="0"/>
        <w:adjustRightInd/>
        <w:snapToGrid/>
        <w:spacing w:line="579" w:lineRule="exact"/>
        <w:ind w:firstLine="645"/>
        <w:textAlignment w:val="auto"/>
        <w:rPr>
          <w:rFonts w:hint="eastAsia" w:ascii="仿宋_GB2312" w:hAnsi="黑体" w:eastAsia="仿宋_GB2312"/>
          <w:sz w:val="32"/>
          <w:szCs w:val="32"/>
          <w:lang w:eastAsia="zh-CN"/>
        </w:rPr>
      </w:pPr>
      <w:r>
        <w:rPr>
          <w:rFonts w:hint="eastAsia" w:ascii="仿宋_GB2312" w:hAnsi="黑体" w:eastAsia="仿宋_GB2312"/>
          <w:sz w:val="32"/>
          <w:szCs w:val="32"/>
        </w:rPr>
        <w:t>各级交通运输部门</w:t>
      </w:r>
      <w:r>
        <w:rPr>
          <w:rFonts w:hint="eastAsia" w:ascii="仿宋_GB2312" w:hAnsi="黑体" w:eastAsia="仿宋_GB2312"/>
          <w:sz w:val="32"/>
          <w:szCs w:val="32"/>
          <w:lang w:eastAsia="zh-CN"/>
        </w:rPr>
        <w:t>要对新从事动态监管工作人员开展岗前培训，推动监管人员熟练掌握监管系统功能和各项监管工作制度。</w:t>
      </w:r>
    </w:p>
    <w:p>
      <w:pPr>
        <w:keepNext w:val="0"/>
        <w:keepLines w:val="0"/>
        <w:pageBreakBefore w:val="0"/>
        <w:kinsoku/>
        <w:wordWrap/>
        <w:overflowPunct/>
        <w:topLinePunct w:val="0"/>
        <w:autoSpaceDE/>
        <w:autoSpaceDN/>
        <w:bidi w:val="0"/>
        <w:adjustRightInd/>
        <w:snapToGrid/>
        <w:spacing w:afterLines="0" w:line="579" w:lineRule="exact"/>
        <w:ind w:firstLine="640" w:firstLineChars="200"/>
        <w:jc w:val="both"/>
        <w:textAlignment w:val="auto"/>
        <w:rPr>
          <w:rFonts w:hint="eastAsia" w:ascii="仿宋_GB2312" w:hAnsi="黑体" w:eastAsia="仿宋_GB2312"/>
          <w:sz w:val="32"/>
          <w:szCs w:val="32"/>
          <w:lang w:eastAsia="zh-CN"/>
        </w:rPr>
      </w:pPr>
      <w:r>
        <w:rPr>
          <w:rFonts w:hint="eastAsia" w:ascii="黑体" w:hAnsi="黑体" w:eastAsia="黑体" w:cs="黑体"/>
          <w:sz w:val="32"/>
          <w:szCs w:val="32"/>
        </w:rPr>
        <w:t>第三十</w:t>
      </w:r>
      <w:r>
        <w:rPr>
          <w:rFonts w:hint="eastAsia" w:ascii="黑体" w:hAnsi="黑体" w:eastAsia="黑体" w:cs="黑体"/>
          <w:sz w:val="32"/>
          <w:szCs w:val="32"/>
          <w:lang w:eastAsia="zh-CN"/>
        </w:rPr>
        <w:t>七</w:t>
      </w:r>
      <w:r>
        <w:rPr>
          <w:rFonts w:hint="eastAsia" w:ascii="黑体" w:hAnsi="黑体" w:eastAsia="黑体" w:cs="黑体"/>
          <w:sz w:val="32"/>
          <w:szCs w:val="32"/>
        </w:rPr>
        <w:t xml:space="preserve">条 </w:t>
      </w:r>
      <w:r>
        <w:rPr>
          <w:rFonts w:ascii="黑体" w:hAnsi="黑体" w:eastAsia="黑体" w:cs="黑体"/>
          <w:sz w:val="32"/>
          <w:szCs w:val="32"/>
        </w:rPr>
        <w:t xml:space="preserve"> </w:t>
      </w:r>
      <w:r>
        <w:rPr>
          <w:rFonts w:hint="eastAsia" w:ascii="黑体" w:hAnsi="黑体" w:eastAsia="黑体"/>
          <w:sz w:val="32"/>
          <w:szCs w:val="32"/>
        </w:rPr>
        <w:t>【加强</w:t>
      </w:r>
      <w:r>
        <w:rPr>
          <w:rFonts w:hint="eastAsia" w:ascii="黑体" w:hAnsi="黑体" w:eastAsia="黑体"/>
          <w:sz w:val="32"/>
          <w:szCs w:val="32"/>
          <w:lang w:eastAsia="zh-CN"/>
        </w:rPr>
        <w:t>企业人员</w:t>
      </w:r>
      <w:r>
        <w:rPr>
          <w:rFonts w:hint="eastAsia" w:ascii="黑体" w:hAnsi="黑体" w:eastAsia="黑体"/>
          <w:sz w:val="32"/>
          <w:szCs w:val="32"/>
        </w:rPr>
        <w:t>培训】</w:t>
      </w:r>
      <w:r>
        <w:rPr>
          <w:rFonts w:hint="eastAsia" w:ascii="仿宋_GB2312" w:hAnsi="黑体" w:eastAsia="仿宋_GB2312"/>
          <w:sz w:val="32"/>
          <w:szCs w:val="32"/>
          <w:lang w:eastAsia="zh-CN"/>
        </w:rPr>
        <w:t>道路运输企业要通过岗前业务培训和定期教育培训等方式，推动专职监控人员熟练掌握运输监控平台功能、实时监控运输车辆、违规行为处置流程、记录动态监控台账等工作要求。</w:t>
      </w:r>
    </w:p>
    <w:p>
      <w:pPr>
        <w:keepNext w:val="0"/>
        <w:keepLines w:val="0"/>
        <w:pageBreakBefore w:val="0"/>
        <w:kinsoku/>
        <w:wordWrap/>
        <w:overflowPunct/>
        <w:topLinePunct w:val="0"/>
        <w:autoSpaceDE/>
        <w:autoSpaceDN/>
        <w:bidi w:val="0"/>
        <w:adjustRightInd/>
        <w:snapToGrid/>
        <w:spacing w:afterLines="100" w:line="579" w:lineRule="exact"/>
        <w:ind w:firstLine="640" w:firstLineChars="200"/>
        <w:jc w:val="both"/>
        <w:textAlignment w:val="auto"/>
        <w:rPr>
          <w:rFonts w:hint="eastAsia" w:ascii="仿宋_GB2312" w:hAnsi="黑体" w:eastAsia="仿宋_GB2312"/>
          <w:sz w:val="32"/>
          <w:szCs w:val="32"/>
          <w:lang w:eastAsia="zh-CN"/>
        </w:rPr>
      </w:pPr>
      <w:r>
        <w:rPr>
          <w:rFonts w:hint="eastAsia" w:ascii="仿宋_GB2312" w:hAnsi="黑体" w:eastAsia="仿宋_GB2312"/>
          <w:sz w:val="32"/>
          <w:szCs w:val="32"/>
          <w:lang w:eastAsia="zh-CN"/>
        </w:rPr>
        <w:t>专职监控人员还应当熟练掌握国家相关法规和政策要求，经运输企业培训、考试合格后上岗。</w:t>
      </w:r>
    </w:p>
    <w:p>
      <w:pPr>
        <w:keepNext w:val="0"/>
        <w:keepLines w:val="0"/>
        <w:pageBreakBefore w:val="0"/>
        <w:kinsoku/>
        <w:wordWrap/>
        <w:overflowPunct/>
        <w:topLinePunct w:val="0"/>
        <w:autoSpaceDE/>
        <w:autoSpaceDN/>
        <w:bidi w:val="0"/>
        <w:adjustRightInd/>
        <w:snapToGrid/>
        <w:spacing w:beforeLines="100" w:afterLines="100" w:line="579"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第七章  工作考核与责任追究</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八</w:t>
      </w:r>
      <w:r>
        <w:rPr>
          <w:rFonts w:hint="eastAsia" w:ascii="黑体" w:hAnsi="黑体" w:eastAsia="黑体" w:cs="黑体"/>
          <w:sz w:val="32"/>
          <w:szCs w:val="32"/>
        </w:rPr>
        <w:t xml:space="preserve">条 </w:t>
      </w:r>
      <w:r>
        <w:rPr>
          <w:rFonts w:ascii="黑体" w:hAnsi="黑体" w:eastAsia="黑体" w:cs="黑体"/>
          <w:sz w:val="32"/>
          <w:szCs w:val="32"/>
        </w:rPr>
        <w:t xml:space="preserve"> </w:t>
      </w:r>
      <w:r>
        <w:rPr>
          <w:rFonts w:hint="eastAsia" w:ascii="黑体" w:hAnsi="黑体" w:eastAsia="黑体"/>
          <w:sz w:val="32"/>
          <w:szCs w:val="32"/>
        </w:rPr>
        <w:t>【考核通报</w:t>
      </w:r>
      <w:r>
        <w:rPr>
          <w:rFonts w:hint="eastAsia" w:ascii="黑体" w:hAnsi="黑体" w:eastAsia="黑体"/>
          <w:sz w:val="32"/>
          <w:szCs w:val="32"/>
          <w:lang w:eastAsia="zh-CN"/>
        </w:rPr>
        <w:t>依据</w:t>
      </w:r>
      <w:r>
        <w:rPr>
          <w:rFonts w:hint="eastAsia" w:ascii="黑体" w:hAnsi="黑体" w:eastAsia="黑体"/>
          <w:sz w:val="32"/>
          <w:szCs w:val="32"/>
        </w:rPr>
        <w:t>】</w:t>
      </w:r>
      <w:r>
        <w:rPr>
          <w:rFonts w:hint="eastAsia" w:ascii="仿宋_GB2312" w:hAnsi="黑体" w:eastAsia="仿宋_GB2312"/>
          <w:sz w:val="32"/>
          <w:szCs w:val="32"/>
        </w:rPr>
        <w:t>各级交通运输部门要按照交通运输部《全国重点营运车辆联网联控考核管理办法》</w:t>
      </w:r>
      <w:r>
        <w:rPr>
          <w:rFonts w:hint="eastAsia" w:ascii="仿宋_GB2312" w:hAnsi="黑体" w:eastAsia="仿宋_GB2312"/>
          <w:sz w:val="32"/>
          <w:szCs w:val="32"/>
          <w:lang w:eastAsia="zh-CN"/>
        </w:rPr>
        <w:t>，组织实施下级监管平台和接入监控平台的考核管理</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省级交通运输部门</w:t>
      </w:r>
      <w:r>
        <w:rPr>
          <w:rFonts w:hint="eastAsia" w:ascii="仿宋_GB2312" w:eastAsia="仿宋_GB2312"/>
          <w:sz w:val="32"/>
          <w:szCs w:val="32"/>
          <w:lang w:eastAsia="zh-CN"/>
        </w:rPr>
        <w:t>每个自然月</w:t>
      </w:r>
      <w:r>
        <w:rPr>
          <w:rFonts w:hint="eastAsia" w:ascii="仿宋_GB2312" w:eastAsia="仿宋_GB2312"/>
          <w:sz w:val="32"/>
          <w:szCs w:val="32"/>
        </w:rPr>
        <w:t>考核通报市（州）级</w:t>
      </w:r>
      <w:r>
        <w:rPr>
          <w:rFonts w:hint="eastAsia" w:ascii="仿宋_GB2312" w:eastAsia="仿宋_GB2312"/>
          <w:sz w:val="32"/>
          <w:szCs w:val="32"/>
          <w:lang w:eastAsia="zh-CN"/>
        </w:rPr>
        <w:t>监管平台</w:t>
      </w:r>
      <w:r>
        <w:rPr>
          <w:rFonts w:hint="eastAsia" w:ascii="仿宋_GB2312" w:eastAsia="仿宋_GB2312"/>
          <w:sz w:val="32"/>
          <w:szCs w:val="32"/>
        </w:rPr>
        <w:t>和服务商；市（州）级交通运输部门</w:t>
      </w:r>
      <w:r>
        <w:rPr>
          <w:rFonts w:hint="eastAsia" w:ascii="仿宋_GB2312" w:eastAsia="仿宋_GB2312"/>
          <w:sz w:val="32"/>
          <w:szCs w:val="32"/>
          <w:lang w:eastAsia="zh-CN"/>
        </w:rPr>
        <w:t>每个自然月考核通报</w:t>
      </w:r>
      <w:r>
        <w:rPr>
          <w:rFonts w:hint="eastAsia" w:ascii="仿宋_GB2312" w:eastAsia="仿宋_GB2312"/>
          <w:sz w:val="32"/>
          <w:szCs w:val="32"/>
        </w:rPr>
        <w:t>县（市）级监管平台和接入的</w:t>
      </w:r>
      <w:r>
        <w:rPr>
          <w:rFonts w:hint="eastAsia" w:ascii="仿宋_GB2312" w:eastAsia="仿宋_GB2312"/>
          <w:sz w:val="32"/>
          <w:szCs w:val="32"/>
          <w:lang w:eastAsia="zh-CN"/>
        </w:rPr>
        <w:t>道路运输经营者</w:t>
      </w:r>
      <w:r>
        <w:rPr>
          <w:rFonts w:hint="eastAsia" w:ascii="仿宋_GB2312" w:eastAsia="仿宋_GB2312"/>
          <w:sz w:val="32"/>
          <w:szCs w:val="32"/>
        </w:rPr>
        <w:t>监控平台（包括道路运输企业监控平台、社会化监控平台）；县（市、区）级交通运输部门</w:t>
      </w:r>
      <w:r>
        <w:rPr>
          <w:rFonts w:hint="eastAsia" w:ascii="仿宋_GB2312" w:eastAsia="仿宋_GB2312"/>
          <w:sz w:val="32"/>
          <w:szCs w:val="32"/>
          <w:lang w:eastAsia="zh-CN"/>
        </w:rPr>
        <w:t>每个自然月考核通报</w:t>
      </w:r>
      <w:r>
        <w:rPr>
          <w:rFonts w:hint="eastAsia" w:ascii="仿宋_GB2312" w:eastAsia="仿宋_GB2312"/>
          <w:sz w:val="32"/>
          <w:szCs w:val="32"/>
        </w:rPr>
        <w:t>接入的</w:t>
      </w:r>
      <w:r>
        <w:rPr>
          <w:rFonts w:hint="eastAsia" w:ascii="仿宋_GB2312" w:eastAsia="仿宋_GB2312"/>
          <w:sz w:val="32"/>
          <w:szCs w:val="32"/>
          <w:lang w:eastAsia="zh-CN"/>
        </w:rPr>
        <w:t>道路运输经营者</w:t>
      </w:r>
      <w:bookmarkStart w:id="0" w:name="_GoBack"/>
      <w:bookmarkEnd w:id="0"/>
      <w:r>
        <w:rPr>
          <w:rFonts w:hint="eastAsia" w:ascii="仿宋_GB2312" w:eastAsia="仿宋_GB2312"/>
          <w:sz w:val="32"/>
          <w:szCs w:val="32"/>
        </w:rPr>
        <w:t>监控平台（包括道路运输经营者监控平台、社会化监控平台）。</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hAnsi="黑体" w:eastAsia="仿宋_GB2312"/>
          <w:sz w:val="32"/>
          <w:szCs w:val="32"/>
          <w:lang w:eastAsia="zh-CN"/>
        </w:rPr>
      </w:pPr>
      <w:r>
        <w:rPr>
          <w:rFonts w:hint="eastAsia" w:ascii="黑体" w:hAnsi="黑体" w:eastAsia="黑体" w:cs="黑体"/>
          <w:sz w:val="32"/>
          <w:szCs w:val="32"/>
        </w:rPr>
        <w:t>第</w:t>
      </w:r>
      <w:r>
        <w:rPr>
          <w:rFonts w:hint="eastAsia" w:ascii="黑体" w:hAnsi="黑体" w:eastAsia="黑体" w:cs="黑体"/>
          <w:sz w:val="32"/>
          <w:szCs w:val="32"/>
          <w:lang w:eastAsia="zh-CN"/>
        </w:rPr>
        <w:t>三十九</w:t>
      </w:r>
      <w:r>
        <w:rPr>
          <w:rFonts w:hint="eastAsia" w:ascii="黑体" w:hAnsi="黑体" w:eastAsia="黑体" w:cs="黑体"/>
          <w:sz w:val="32"/>
          <w:szCs w:val="32"/>
        </w:rPr>
        <w:t xml:space="preserve">条 </w:t>
      </w:r>
      <w:r>
        <w:rPr>
          <w:rFonts w:ascii="黑体" w:hAnsi="黑体" w:eastAsia="黑体" w:cs="黑体"/>
          <w:sz w:val="32"/>
          <w:szCs w:val="32"/>
        </w:rPr>
        <w:t xml:space="preserve"> </w:t>
      </w:r>
      <w:r>
        <w:rPr>
          <w:rFonts w:hint="eastAsia" w:ascii="黑体" w:hAnsi="黑体" w:eastAsia="黑体"/>
          <w:sz w:val="32"/>
          <w:szCs w:val="32"/>
        </w:rPr>
        <w:t>【</w:t>
      </w:r>
      <w:r>
        <w:rPr>
          <w:rFonts w:hint="eastAsia" w:ascii="黑体" w:hAnsi="黑体" w:eastAsia="黑体"/>
          <w:sz w:val="32"/>
          <w:szCs w:val="32"/>
          <w:lang w:eastAsia="zh-CN"/>
        </w:rPr>
        <w:t>责任追究</w:t>
      </w:r>
      <w:r>
        <w:rPr>
          <w:rFonts w:hint="eastAsia" w:ascii="黑体" w:hAnsi="黑体" w:eastAsia="黑体"/>
          <w:sz w:val="32"/>
          <w:szCs w:val="32"/>
        </w:rPr>
        <w:t>】</w:t>
      </w:r>
      <w:r>
        <w:rPr>
          <w:rFonts w:hint="eastAsia" w:ascii="仿宋_GB2312" w:hAnsi="黑体" w:eastAsia="仿宋_GB2312"/>
          <w:sz w:val="32"/>
          <w:szCs w:val="32"/>
        </w:rPr>
        <w:t>对工作中出现推诿扯皮、敷衍塞责等严重不负责任行为的，建议地方党委政府追究相关人员责任。违反本办法</w:t>
      </w:r>
      <w:r>
        <w:rPr>
          <w:rFonts w:hint="eastAsia" w:ascii="仿宋_GB2312" w:hAnsi="黑体" w:eastAsia="仿宋_GB2312"/>
          <w:sz w:val="32"/>
          <w:szCs w:val="32"/>
          <w:lang w:eastAsia="zh-CN"/>
        </w:rPr>
        <w:t>的</w:t>
      </w:r>
      <w:r>
        <w:rPr>
          <w:rFonts w:hint="eastAsia" w:ascii="仿宋_GB2312" w:hAnsi="黑体" w:eastAsia="仿宋_GB2312"/>
          <w:sz w:val="32"/>
          <w:szCs w:val="32"/>
        </w:rPr>
        <w:t>规定，下级交通运输部门有以下情形</w:t>
      </w:r>
      <w:r>
        <w:rPr>
          <w:rFonts w:hint="eastAsia" w:ascii="仿宋_GB2312" w:hAnsi="黑体" w:eastAsia="仿宋_GB2312"/>
          <w:sz w:val="32"/>
          <w:szCs w:val="32"/>
          <w:lang w:eastAsia="zh-CN"/>
        </w:rPr>
        <w:t>之一</w:t>
      </w:r>
      <w:r>
        <w:rPr>
          <w:rFonts w:hint="eastAsia" w:ascii="仿宋_GB2312" w:hAnsi="黑体" w:eastAsia="仿宋_GB2312"/>
          <w:sz w:val="32"/>
          <w:szCs w:val="32"/>
        </w:rPr>
        <w:t>的</w:t>
      </w:r>
      <w:r>
        <w:rPr>
          <w:rFonts w:hint="eastAsia" w:ascii="仿宋_GB2312" w:hAnsi="黑体" w:eastAsia="仿宋_GB2312"/>
          <w:sz w:val="32"/>
          <w:szCs w:val="32"/>
          <w:lang w:eastAsia="zh-CN"/>
        </w:rPr>
        <w:t>，由上级交通运输部门实施</w:t>
      </w:r>
      <w:r>
        <w:rPr>
          <w:rFonts w:hint="eastAsia" w:ascii="仿宋_GB2312" w:hAnsi="黑体" w:eastAsia="仿宋_GB2312"/>
          <w:sz w:val="32"/>
          <w:szCs w:val="32"/>
        </w:rPr>
        <w:t>安全生产约谈</w:t>
      </w:r>
      <w:r>
        <w:rPr>
          <w:rFonts w:hint="eastAsia" w:ascii="仿宋_GB2312" w:hAnsi="黑体" w:eastAsia="仿宋_GB2312"/>
          <w:sz w:val="32"/>
          <w:szCs w:val="32"/>
          <w:lang w:eastAsia="zh-CN"/>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sz w:val="32"/>
          <w:szCs w:val="32"/>
          <w:lang w:eastAsia="zh-CN"/>
        </w:rPr>
        <w:t>（一）连续</w:t>
      </w:r>
      <w:r>
        <w:rPr>
          <w:rFonts w:hint="eastAsia" w:ascii="仿宋_GB2312" w:eastAsia="仿宋_GB2312"/>
          <w:sz w:val="32"/>
          <w:szCs w:val="32"/>
          <w:lang w:val="en-US" w:eastAsia="zh-CN"/>
        </w:rPr>
        <w:t>2个自然月车辆入网率未达到100%或者上线率未达到95%以上的；</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二</w:t>
      </w:r>
      <w:r>
        <w:rPr>
          <w:rFonts w:hint="eastAsia" w:ascii="仿宋_GB2312" w:eastAsia="仿宋_GB2312"/>
          <w:sz w:val="32"/>
          <w:szCs w:val="32"/>
        </w:rPr>
        <w:t>）半年内有2个月</w:t>
      </w:r>
      <w:r>
        <w:rPr>
          <w:rFonts w:hint="eastAsia" w:ascii="仿宋_GB2312" w:eastAsia="仿宋_GB2312"/>
          <w:sz w:val="32"/>
          <w:szCs w:val="32"/>
          <w:lang w:eastAsia="zh-CN"/>
        </w:rPr>
        <w:t>以上或</w:t>
      </w:r>
      <w:r>
        <w:rPr>
          <w:rFonts w:hint="eastAsia" w:ascii="仿宋_GB2312" w:eastAsia="仿宋_GB2312"/>
          <w:sz w:val="32"/>
          <w:szCs w:val="32"/>
        </w:rPr>
        <w:t>全年有3个月</w:t>
      </w:r>
      <w:r>
        <w:rPr>
          <w:rFonts w:hint="eastAsia" w:ascii="仿宋_GB2312" w:eastAsia="仿宋_GB2312"/>
          <w:sz w:val="32"/>
          <w:szCs w:val="32"/>
          <w:lang w:eastAsia="zh-CN"/>
        </w:rPr>
        <w:t>以上没有完成抽查任务的</w:t>
      </w:r>
      <w:r>
        <w:rPr>
          <w:rFonts w:hint="eastAsia" w:ascii="仿宋_GB2312" w:eastAsia="仿宋_GB2312"/>
          <w:sz w:val="32"/>
          <w:szCs w:val="32"/>
        </w:rPr>
        <w:t>；</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三</w:t>
      </w:r>
      <w:r>
        <w:rPr>
          <w:rFonts w:hint="eastAsia" w:ascii="仿宋_GB2312" w:eastAsia="仿宋_GB2312"/>
          <w:sz w:val="32"/>
          <w:szCs w:val="32"/>
        </w:rPr>
        <w:t>）</w:t>
      </w:r>
      <w:r>
        <w:rPr>
          <w:rFonts w:hint="eastAsia" w:ascii="仿宋_GB2312" w:eastAsia="仿宋_GB2312"/>
          <w:sz w:val="32"/>
          <w:szCs w:val="32"/>
          <w:lang w:eastAsia="zh-CN"/>
        </w:rPr>
        <w:t>自然月内</w:t>
      </w:r>
      <w:r>
        <w:rPr>
          <w:rFonts w:hint="eastAsia" w:ascii="仿宋_GB2312" w:eastAsia="仿宋_GB2312"/>
          <w:sz w:val="32"/>
          <w:szCs w:val="32"/>
        </w:rPr>
        <w:t>违规行为整改完成率</w:t>
      </w:r>
      <w:r>
        <w:rPr>
          <w:rFonts w:hint="eastAsia" w:ascii="仿宋_GB2312" w:eastAsia="仿宋_GB2312"/>
          <w:sz w:val="32"/>
          <w:szCs w:val="32"/>
          <w:lang w:eastAsia="zh-CN"/>
        </w:rPr>
        <w:t>连续</w:t>
      </w:r>
      <w:r>
        <w:rPr>
          <w:rFonts w:hint="eastAsia" w:ascii="仿宋_GB2312" w:eastAsia="仿宋_GB2312"/>
          <w:sz w:val="32"/>
          <w:szCs w:val="32"/>
          <w:lang w:val="en-US" w:eastAsia="zh-CN"/>
        </w:rPr>
        <w:t>3日以上</w:t>
      </w:r>
      <w:r>
        <w:rPr>
          <w:rFonts w:hint="eastAsia" w:ascii="仿宋_GB2312" w:eastAsia="仿宋_GB2312"/>
          <w:sz w:val="32"/>
          <w:szCs w:val="32"/>
        </w:rPr>
        <w:t>低于9</w:t>
      </w:r>
      <w:r>
        <w:rPr>
          <w:rFonts w:hint="eastAsia" w:ascii="仿宋_GB2312" w:eastAsia="仿宋_GB2312"/>
          <w:sz w:val="32"/>
          <w:szCs w:val="32"/>
          <w:lang w:val="en-US" w:eastAsia="zh-CN"/>
        </w:rPr>
        <w:t>8</w:t>
      </w:r>
      <w:r>
        <w:rPr>
          <w:rFonts w:hint="eastAsia" w:ascii="仿宋_GB2312" w:eastAsia="仿宋_GB2312"/>
          <w:sz w:val="32"/>
          <w:szCs w:val="32"/>
        </w:rPr>
        <w:t>%的；</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w:t>
      </w:r>
      <w:r>
        <w:rPr>
          <w:rFonts w:hint="eastAsia" w:ascii="仿宋_GB2312" w:eastAsia="仿宋_GB2312"/>
          <w:sz w:val="32"/>
          <w:szCs w:val="32"/>
          <w:lang w:eastAsia="zh-CN"/>
        </w:rPr>
        <w:t>四</w:t>
      </w:r>
      <w:r>
        <w:rPr>
          <w:rFonts w:hint="eastAsia" w:ascii="仿宋_GB2312" w:eastAsia="仿宋_GB2312"/>
          <w:sz w:val="32"/>
          <w:szCs w:val="32"/>
        </w:rPr>
        <w:t>）</w:t>
      </w:r>
      <w:r>
        <w:rPr>
          <w:rFonts w:hint="default" w:ascii="仿宋_GB2312" w:eastAsia="仿宋_GB2312"/>
          <w:sz w:val="32"/>
          <w:szCs w:val="32"/>
          <w:lang w:val="en-US" w:eastAsia="zh-CN"/>
        </w:rPr>
        <w:t>一年内累计</w:t>
      </w:r>
      <w:r>
        <w:rPr>
          <w:rFonts w:hint="eastAsia" w:ascii="仿宋_GB2312" w:eastAsia="仿宋_GB2312"/>
          <w:sz w:val="32"/>
          <w:szCs w:val="32"/>
          <w:lang w:val="en-US" w:eastAsia="zh-CN"/>
        </w:rPr>
        <w:t>3次</w:t>
      </w:r>
      <w:r>
        <w:rPr>
          <w:rFonts w:hint="default" w:ascii="仿宋_GB2312" w:eastAsia="仿宋_GB2312"/>
          <w:sz w:val="32"/>
          <w:szCs w:val="32"/>
          <w:lang w:val="en-US" w:eastAsia="zh-CN"/>
        </w:rPr>
        <w:t>以上</w:t>
      </w:r>
      <w:r>
        <w:rPr>
          <w:rFonts w:hint="eastAsia" w:ascii="仿宋_GB2312" w:eastAsia="仿宋_GB2312"/>
          <w:sz w:val="32"/>
          <w:szCs w:val="32"/>
          <w:lang w:val="en-US" w:eastAsia="zh-CN"/>
        </w:rPr>
        <w:t>自然月</w:t>
      </w:r>
      <w:r>
        <w:rPr>
          <w:rFonts w:hint="eastAsia" w:ascii="仿宋_GB2312" w:eastAsia="仿宋_GB2312"/>
          <w:sz w:val="32"/>
          <w:szCs w:val="32"/>
        </w:rPr>
        <w:t>考核</w:t>
      </w:r>
      <w:r>
        <w:rPr>
          <w:rFonts w:hint="eastAsia" w:ascii="仿宋_GB2312" w:eastAsia="仿宋_GB2312"/>
          <w:sz w:val="32"/>
          <w:szCs w:val="32"/>
          <w:lang w:eastAsia="zh-CN"/>
        </w:rPr>
        <w:t>评分位于后三位的；</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w:t>
      </w:r>
      <w:r>
        <w:rPr>
          <w:rFonts w:hint="eastAsia" w:ascii="仿宋_GB2312" w:eastAsia="仿宋_GB2312"/>
          <w:sz w:val="32"/>
          <w:szCs w:val="32"/>
          <w:lang w:eastAsia="zh-CN"/>
        </w:rPr>
        <w:t>五</w:t>
      </w:r>
      <w:r>
        <w:rPr>
          <w:rFonts w:hint="eastAsia" w:ascii="仿宋_GB2312" w:eastAsia="仿宋_GB2312"/>
          <w:sz w:val="32"/>
          <w:szCs w:val="32"/>
        </w:rPr>
        <w:t>）</w:t>
      </w:r>
      <w:r>
        <w:rPr>
          <w:rFonts w:hint="eastAsia" w:ascii="仿宋_GB2312" w:eastAsia="仿宋_GB2312"/>
          <w:sz w:val="32"/>
          <w:szCs w:val="32"/>
          <w:lang w:eastAsia="zh-CN"/>
        </w:rPr>
        <w:t>需要约谈的其他情形。</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ascii="仿宋_GB2312" w:eastAsia="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四十</w:t>
      </w:r>
      <w:r>
        <w:rPr>
          <w:rFonts w:hint="eastAsia" w:ascii="黑体" w:hAnsi="黑体" w:eastAsia="黑体" w:cs="黑体"/>
          <w:sz w:val="32"/>
          <w:szCs w:val="32"/>
        </w:rPr>
        <w:t xml:space="preserve">条 </w:t>
      </w:r>
      <w:r>
        <w:rPr>
          <w:rFonts w:ascii="黑体" w:hAnsi="黑体" w:eastAsia="黑体" w:cs="黑体"/>
          <w:sz w:val="32"/>
          <w:szCs w:val="32"/>
        </w:rPr>
        <w:t xml:space="preserve"> </w:t>
      </w:r>
      <w:r>
        <w:rPr>
          <w:rFonts w:hint="eastAsia" w:ascii="黑体" w:hAnsi="黑体" w:eastAsia="黑体"/>
          <w:sz w:val="32"/>
          <w:szCs w:val="32"/>
        </w:rPr>
        <w:t>【考核企业】</w:t>
      </w:r>
      <w:r>
        <w:rPr>
          <w:rFonts w:hint="eastAsia" w:ascii="仿宋_GB2312" w:eastAsia="仿宋_GB2312"/>
          <w:sz w:val="32"/>
          <w:szCs w:val="32"/>
        </w:rPr>
        <w:t>各级交通运输部门要根据运输企业动态监控考核情况，按照不同违规情形</w:t>
      </w:r>
      <w:r>
        <w:rPr>
          <w:rFonts w:hint="eastAsia" w:ascii="仿宋_GB2312" w:eastAsia="仿宋_GB2312"/>
          <w:sz w:val="32"/>
          <w:szCs w:val="32"/>
          <w:lang w:eastAsia="zh-CN"/>
        </w:rPr>
        <w:t>依法依规</w:t>
      </w:r>
      <w:r>
        <w:rPr>
          <w:rFonts w:hint="eastAsia" w:ascii="仿宋_GB2312" w:eastAsia="仿宋_GB2312"/>
          <w:sz w:val="32"/>
          <w:szCs w:val="32"/>
        </w:rPr>
        <w:t>分别实施通报批评、安全生产约谈、责令改正、行政处罚、吊销经营许可等惩治措施。</w:t>
      </w:r>
    </w:p>
    <w:p>
      <w:pPr>
        <w:keepNext w:val="0"/>
        <w:keepLines w:val="0"/>
        <w:pageBreakBefore w:val="0"/>
        <w:widowControl/>
        <w:shd w:val="clear" w:color="auto" w:fill="FFFFFF"/>
        <w:kinsoku/>
        <w:wordWrap/>
        <w:overflowPunct/>
        <w:topLinePunct w:val="0"/>
        <w:autoSpaceDE/>
        <w:autoSpaceDN/>
        <w:bidi w:val="0"/>
        <w:adjustRightInd/>
        <w:snapToGrid/>
        <w:spacing w:line="579" w:lineRule="exact"/>
        <w:ind w:firstLine="320" w:firstLineChars="100"/>
        <w:jc w:val="left"/>
        <w:textAlignment w:val="auto"/>
        <w:rPr>
          <w:rFonts w:hint="eastAsia" w:ascii="仿宋_GB2312" w:eastAsia="仿宋_GB2312"/>
          <w:sz w:val="32"/>
          <w:szCs w:val="32"/>
          <w:lang w:eastAsia="zh-CN"/>
        </w:rPr>
      </w:pPr>
      <w:r>
        <w:rPr>
          <w:rFonts w:ascii="Calibri" w:hAnsi="Calibri" w:eastAsia="仿宋_GB2312" w:cs="Calibri"/>
          <w:sz w:val="32"/>
          <w:szCs w:val="32"/>
        </w:rPr>
        <w:t xml:space="preserve">  </w:t>
      </w:r>
      <w:r>
        <w:rPr>
          <w:rFonts w:hint="eastAsia" w:ascii="黑体" w:hAnsi="黑体" w:eastAsia="黑体" w:cs="宋体"/>
          <w:bCs/>
          <w:color w:val="000000"/>
          <w:kern w:val="0"/>
          <w:sz w:val="32"/>
          <w:szCs w:val="32"/>
        </w:rPr>
        <w:t>第</w:t>
      </w:r>
      <w:r>
        <w:rPr>
          <w:rFonts w:hint="eastAsia" w:ascii="黑体" w:hAnsi="黑体" w:eastAsia="黑体" w:cs="宋体"/>
          <w:bCs/>
          <w:color w:val="000000"/>
          <w:kern w:val="0"/>
          <w:sz w:val="32"/>
          <w:szCs w:val="32"/>
          <w:lang w:eastAsia="zh-CN"/>
        </w:rPr>
        <w:t>四十一</w:t>
      </w:r>
      <w:r>
        <w:rPr>
          <w:rFonts w:hint="eastAsia" w:ascii="黑体" w:hAnsi="黑体" w:eastAsia="黑体" w:cs="宋体"/>
          <w:bCs/>
          <w:color w:val="000000"/>
          <w:kern w:val="0"/>
          <w:sz w:val="32"/>
          <w:szCs w:val="32"/>
        </w:rPr>
        <w:t xml:space="preserve">条  </w:t>
      </w:r>
      <w:r>
        <w:rPr>
          <w:rFonts w:hint="eastAsia" w:ascii="黑体" w:hAnsi="黑体" w:eastAsia="黑体"/>
          <w:sz w:val="32"/>
          <w:szCs w:val="32"/>
        </w:rPr>
        <w:t>【服务商考核】</w:t>
      </w:r>
      <w:r>
        <w:rPr>
          <w:rFonts w:ascii="仿宋_GB2312" w:hAnsi="仿宋" w:eastAsia="仿宋_GB2312"/>
          <w:sz w:val="32"/>
          <w:szCs w:val="32"/>
        </w:rPr>
        <w:t>对考核不合格的服务商，依法责令整改，整改期不少于考核期</w:t>
      </w:r>
      <w:r>
        <w:rPr>
          <w:rFonts w:hint="eastAsia" w:ascii="仿宋_GB2312" w:hAnsi="仿宋" w:eastAsia="仿宋_GB2312"/>
          <w:sz w:val="32"/>
          <w:szCs w:val="32"/>
          <w:lang w:eastAsia="zh-CN"/>
        </w:rPr>
        <w:t>。</w:t>
      </w:r>
      <w:r>
        <w:rPr>
          <w:rFonts w:hint="eastAsia" w:ascii="仿宋_GB2312" w:hAnsi="仿宋" w:eastAsia="仿宋_GB2312"/>
          <w:sz w:val="32"/>
          <w:szCs w:val="32"/>
        </w:rPr>
        <w:t>对</w:t>
      </w:r>
      <w:r>
        <w:rPr>
          <w:rFonts w:hint="eastAsia" w:ascii="仿宋_GB2312" w:hAnsi="仿宋" w:eastAsia="仿宋_GB2312"/>
          <w:sz w:val="32"/>
          <w:szCs w:val="32"/>
          <w:lang w:eastAsia="zh-CN"/>
        </w:rPr>
        <w:t>车载终端装置或</w:t>
      </w:r>
      <w:r>
        <w:rPr>
          <w:rFonts w:hint="eastAsia" w:ascii="仿宋_GB2312" w:eastAsia="仿宋_GB2312"/>
          <w:sz w:val="32"/>
          <w:szCs w:val="32"/>
        </w:rPr>
        <w:t>监控平台不符合功能要求的，</w:t>
      </w:r>
      <w:r>
        <w:rPr>
          <w:rFonts w:hint="eastAsia" w:ascii="仿宋_GB2312" w:eastAsia="仿宋_GB2312"/>
          <w:sz w:val="32"/>
          <w:szCs w:val="32"/>
          <w:lang w:eastAsia="zh-CN"/>
        </w:rPr>
        <w:t>建议相关运输企业不使用该车载终端装置或监控平台。</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eastAsia="仿宋_GB2312"/>
          <w:sz w:val="32"/>
          <w:szCs w:val="32"/>
          <w:lang w:eastAsia="zh-CN"/>
        </w:rPr>
      </w:pPr>
      <w:r>
        <w:rPr>
          <w:rFonts w:hint="eastAsia" w:ascii="黑体" w:hAnsi="黑体" w:eastAsia="黑体"/>
          <w:sz w:val="32"/>
          <w:szCs w:val="32"/>
          <w:lang w:eastAsia="zh-CN"/>
        </w:rPr>
        <w:t>第四十二条</w:t>
      </w:r>
      <w:r>
        <w:rPr>
          <w:rFonts w:hint="eastAsia" w:ascii="黑体" w:hAnsi="黑体" w:eastAsia="黑体"/>
          <w:sz w:val="32"/>
          <w:szCs w:val="32"/>
          <w:lang w:val="en-US" w:eastAsia="zh-CN"/>
        </w:rPr>
        <w:t xml:space="preserve">  </w:t>
      </w:r>
      <w:r>
        <w:rPr>
          <w:rFonts w:hint="eastAsia" w:ascii="黑体" w:hAnsi="黑体" w:eastAsia="黑体"/>
          <w:sz w:val="32"/>
          <w:szCs w:val="32"/>
        </w:rPr>
        <w:t>【异议情形处理】</w:t>
      </w:r>
      <w:r>
        <w:rPr>
          <w:rFonts w:hint="eastAsia" w:ascii="仿宋_GB2312" w:hAnsi="黑体" w:eastAsia="仿宋_GB2312"/>
          <w:sz w:val="32"/>
          <w:szCs w:val="32"/>
        </w:rPr>
        <w:t>对</w:t>
      </w:r>
      <w:r>
        <w:rPr>
          <w:rFonts w:hint="eastAsia" w:ascii="仿宋_GB2312" w:hAnsi="黑体" w:eastAsia="仿宋_GB2312"/>
          <w:sz w:val="32"/>
          <w:szCs w:val="32"/>
          <w:lang w:eastAsia="zh-CN"/>
        </w:rPr>
        <w:t>通报问题</w:t>
      </w:r>
      <w:r>
        <w:rPr>
          <w:rFonts w:hint="eastAsia" w:ascii="仿宋_GB2312" w:hAnsi="黑体" w:eastAsia="仿宋_GB2312"/>
          <w:sz w:val="32"/>
          <w:szCs w:val="32"/>
        </w:rPr>
        <w:t>有异议的，</w:t>
      </w:r>
      <w:r>
        <w:rPr>
          <w:rFonts w:hint="eastAsia" w:ascii="仿宋_GB2312" w:hAnsi="黑体" w:eastAsia="仿宋_GB2312"/>
          <w:sz w:val="32"/>
          <w:szCs w:val="32"/>
          <w:lang w:eastAsia="zh-CN"/>
        </w:rPr>
        <w:t>市、县两级交通运输部门</w:t>
      </w:r>
      <w:r>
        <w:rPr>
          <w:rFonts w:hint="eastAsia" w:ascii="仿宋_GB2312" w:hAnsi="黑体" w:eastAsia="仿宋_GB2312"/>
          <w:sz w:val="32"/>
          <w:szCs w:val="32"/>
        </w:rPr>
        <w:t>自收到</w:t>
      </w:r>
      <w:r>
        <w:rPr>
          <w:rFonts w:hint="eastAsia" w:ascii="仿宋_GB2312" w:hAnsi="黑体" w:eastAsia="仿宋_GB2312"/>
          <w:sz w:val="32"/>
          <w:szCs w:val="32"/>
          <w:lang w:eastAsia="zh-CN"/>
        </w:rPr>
        <w:t>通报</w:t>
      </w:r>
      <w:r>
        <w:rPr>
          <w:rFonts w:hint="eastAsia" w:ascii="仿宋_GB2312" w:hAnsi="黑体" w:eastAsia="仿宋_GB2312"/>
          <w:sz w:val="32"/>
          <w:szCs w:val="32"/>
        </w:rPr>
        <w:t>之日起</w:t>
      </w:r>
      <w:r>
        <w:rPr>
          <w:rFonts w:hint="eastAsia" w:ascii="仿宋_GB2312" w:hAnsi="黑体" w:eastAsia="仿宋_GB2312"/>
          <w:sz w:val="32"/>
          <w:szCs w:val="32"/>
          <w:lang w:val="en-US" w:eastAsia="zh-CN"/>
        </w:rPr>
        <w:t>3</w:t>
      </w:r>
      <w:r>
        <w:rPr>
          <w:rFonts w:hint="eastAsia" w:ascii="仿宋_GB2312" w:hAnsi="黑体" w:eastAsia="仿宋_GB2312"/>
          <w:sz w:val="32"/>
          <w:szCs w:val="32"/>
        </w:rPr>
        <w:t>个工作日内，</w:t>
      </w:r>
      <w:r>
        <w:rPr>
          <w:rFonts w:hint="eastAsia" w:ascii="仿宋_GB2312" w:hAnsi="黑体" w:eastAsia="仿宋_GB2312"/>
          <w:sz w:val="32"/>
          <w:szCs w:val="32"/>
          <w:lang w:eastAsia="zh-CN"/>
        </w:rPr>
        <w:t>逐级</w:t>
      </w:r>
      <w:r>
        <w:rPr>
          <w:rFonts w:hint="eastAsia" w:ascii="仿宋_GB2312" w:hAnsi="黑体" w:eastAsia="仿宋_GB2312"/>
          <w:sz w:val="32"/>
          <w:szCs w:val="32"/>
        </w:rPr>
        <w:t>向</w:t>
      </w:r>
      <w:r>
        <w:rPr>
          <w:rFonts w:hint="eastAsia" w:ascii="仿宋_GB2312" w:hAnsi="黑体" w:eastAsia="仿宋_GB2312"/>
          <w:sz w:val="32"/>
          <w:szCs w:val="32"/>
          <w:lang w:eastAsia="zh-CN"/>
        </w:rPr>
        <w:t>下发通报的</w:t>
      </w:r>
      <w:r>
        <w:rPr>
          <w:rFonts w:hint="eastAsia" w:ascii="仿宋_GB2312" w:hAnsi="黑体" w:eastAsia="仿宋_GB2312"/>
          <w:sz w:val="32"/>
          <w:szCs w:val="32"/>
        </w:rPr>
        <w:t>交通运输部门提出异议，并陈述理由</w:t>
      </w:r>
      <w:r>
        <w:rPr>
          <w:rFonts w:hint="eastAsia" w:ascii="仿宋_GB2312" w:hAnsi="黑体" w:eastAsia="仿宋_GB2312"/>
          <w:sz w:val="32"/>
          <w:szCs w:val="32"/>
          <w:lang w:eastAsia="zh-CN"/>
        </w:rPr>
        <w:t>。下发通报的</w:t>
      </w:r>
      <w:r>
        <w:rPr>
          <w:rFonts w:hint="eastAsia" w:ascii="仿宋_GB2312" w:hAnsi="黑体" w:eastAsia="仿宋_GB2312"/>
          <w:sz w:val="32"/>
          <w:szCs w:val="32"/>
        </w:rPr>
        <w:t>交通运输部门</w:t>
      </w:r>
      <w:r>
        <w:rPr>
          <w:rFonts w:hint="eastAsia" w:ascii="仿宋_GB2312" w:hAnsi="黑体" w:eastAsia="仿宋_GB2312"/>
          <w:sz w:val="32"/>
          <w:szCs w:val="32"/>
          <w:lang w:eastAsia="zh-CN"/>
        </w:rPr>
        <w:t>经核实无误后，予以撤销。</w:t>
      </w:r>
    </w:p>
    <w:p>
      <w:pPr>
        <w:keepNext w:val="0"/>
        <w:keepLines w:val="0"/>
        <w:pageBreakBefore w:val="0"/>
        <w:kinsoku/>
        <w:wordWrap/>
        <w:overflowPunct/>
        <w:topLinePunct w:val="0"/>
        <w:autoSpaceDE/>
        <w:autoSpaceDN/>
        <w:bidi w:val="0"/>
        <w:adjustRightInd/>
        <w:snapToGrid/>
        <w:spacing w:beforeLines="100" w:afterLines="100" w:line="579"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第八章  附 则</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sz w:val="32"/>
          <w:szCs w:val="32"/>
        </w:rPr>
      </w:pPr>
      <w:r>
        <w:rPr>
          <w:rFonts w:hint="eastAsia" w:ascii="黑体" w:hAnsi="黑体" w:eastAsia="黑体" w:cs="黑体"/>
          <w:sz w:val="32"/>
          <w:szCs w:val="32"/>
        </w:rPr>
        <w:t>第</w:t>
      </w:r>
      <w:r>
        <w:rPr>
          <w:rFonts w:hint="eastAsia" w:ascii="黑体" w:hAnsi="黑体" w:eastAsia="黑体" w:cs="宋体"/>
          <w:bCs/>
          <w:color w:val="000000"/>
          <w:kern w:val="0"/>
          <w:sz w:val="32"/>
          <w:szCs w:val="32"/>
        </w:rPr>
        <w:t>四十</w:t>
      </w:r>
      <w:r>
        <w:rPr>
          <w:rFonts w:hint="eastAsia" w:ascii="黑体" w:hAnsi="黑体" w:eastAsia="黑体" w:cs="宋体"/>
          <w:bCs/>
          <w:color w:val="000000"/>
          <w:kern w:val="0"/>
          <w:sz w:val="32"/>
          <w:szCs w:val="32"/>
          <w:lang w:eastAsia="zh-CN"/>
        </w:rPr>
        <w:t>三</w:t>
      </w:r>
      <w:r>
        <w:rPr>
          <w:rFonts w:hint="eastAsia" w:ascii="黑体" w:hAnsi="黑体" w:eastAsia="黑体" w:cs="黑体"/>
          <w:sz w:val="32"/>
          <w:szCs w:val="32"/>
        </w:rPr>
        <w:t xml:space="preserve">条  </w:t>
      </w:r>
      <w:r>
        <w:rPr>
          <w:rFonts w:hint="eastAsia" w:ascii="仿宋_GB2312" w:hAnsi="仿宋" w:eastAsia="仿宋_GB2312"/>
          <w:sz w:val="32"/>
          <w:szCs w:val="32"/>
        </w:rPr>
        <w:t>本办法所称“低于”、“不少于”、“不超过”、“以上”、“以下”均含本数或者本级。</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 w:eastAsia="仿宋_GB2312"/>
          <w:sz w:val="32"/>
          <w:szCs w:val="32"/>
          <w:lang w:eastAsia="zh-CN"/>
        </w:rPr>
      </w:pPr>
      <w:r>
        <w:rPr>
          <w:rFonts w:hint="eastAsia" w:ascii="黑体" w:hAnsi="黑体" w:eastAsia="黑体" w:cs="黑体"/>
          <w:sz w:val="32"/>
          <w:szCs w:val="32"/>
        </w:rPr>
        <w:t>第</w:t>
      </w:r>
      <w:r>
        <w:rPr>
          <w:rFonts w:hint="eastAsia" w:ascii="黑体" w:hAnsi="黑体" w:eastAsia="黑体" w:cs="宋体"/>
          <w:bCs/>
          <w:color w:val="000000"/>
          <w:kern w:val="0"/>
          <w:sz w:val="32"/>
          <w:szCs w:val="32"/>
        </w:rPr>
        <w:t>四十</w:t>
      </w:r>
      <w:r>
        <w:rPr>
          <w:rFonts w:hint="eastAsia" w:ascii="黑体" w:hAnsi="黑体" w:eastAsia="黑体" w:cs="宋体"/>
          <w:bCs/>
          <w:color w:val="000000"/>
          <w:kern w:val="0"/>
          <w:sz w:val="32"/>
          <w:szCs w:val="32"/>
          <w:lang w:eastAsia="zh-CN"/>
        </w:rPr>
        <w:t>四</w:t>
      </w:r>
      <w:r>
        <w:rPr>
          <w:rFonts w:hint="eastAsia" w:ascii="黑体" w:hAnsi="黑体" w:eastAsia="黑体" w:cs="黑体"/>
          <w:sz w:val="32"/>
          <w:szCs w:val="32"/>
        </w:rPr>
        <w:t xml:space="preserve">条  </w:t>
      </w:r>
      <w:r>
        <w:rPr>
          <w:rFonts w:hint="eastAsia" w:ascii="仿宋_GB2312" w:hAnsi="仿宋" w:eastAsia="仿宋_GB2312"/>
          <w:sz w:val="32"/>
          <w:szCs w:val="32"/>
        </w:rPr>
        <w:t>本办法所称“</w:t>
      </w:r>
      <w:r>
        <w:rPr>
          <w:rFonts w:hint="eastAsia" w:ascii="仿宋_GB2312" w:hAnsi="仿宋" w:eastAsia="仿宋_GB2312"/>
          <w:sz w:val="32"/>
          <w:szCs w:val="32"/>
          <w:lang w:eastAsia="zh-CN"/>
        </w:rPr>
        <w:t>日</w:t>
      </w:r>
      <w:r>
        <w:rPr>
          <w:rFonts w:hint="eastAsia" w:ascii="仿宋_GB2312" w:hAnsi="仿宋" w:eastAsia="仿宋_GB2312"/>
          <w:sz w:val="32"/>
          <w:szCs w:val="32"/>
        </w:rPr>
        <w:t>”</w:t>
      </w:r>
      <w:r>
        <w:rPr>
          <w:rFonts w:hint="eastAsia" w:ascii="仿宋_GB2312" w:hAnsi="仿宋" w:eastAsia="仿宋_GB2312"/>
          <w:sz w:val="32"/>
          <w:szCs w:val="32"/>
          <w:lang w:eastAsia="zh-CN"/>
        </w:rPr>
        <w:t>包括工作日、休息日和法定节假日。</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sz w:val="32"/>
          <w:szCs w:val="32"/>
        </w:rPr>
      </w:pPr>
      <w:r>
        <w:rPr>
          <w:rFonts w:hint="eastAsia" w:ascii="黑体" w:hAnsi="黑体" w:eastAsia="黑体" w:cs="黑体"/>
          <w:sz w:val="32"/>
          <w:szCs w:val="32"/>
        </w:rPr>
        <w:t>第</w:t>
      </w:r>
      <w:r>
        <w:rPr>
          <w:rFonts w:hint="eastAsia" w:ascii="黑体" w:hAnsi="黑体" w:eastAsia="黑体" w:cs="宋体"/>
          <w:bCs/>
          <w:color w:val="000000"/>
          <w:kern w:val="0"/>
          <w:sz w:val="32"/>
          <w:szCs w:val="32"/>
        </w:rPr>
        <w:t>四十</w:t>
      </w:r>
      <w:r>
        <w:rPr>
          <w:rFonts w:hint="eastAsia" w:ascii="黑体" w:hAnsi="黑体" w:eastAsia="黑体" w:cs="宋体"/>
          <w:bCs/>
          <w:color w:val="000000"/>
          <w:kern w:val="0"/>
          <w:sz w:val="32"/>
          <w:szCs w:val="32"/>
          <w:lang w:eastAsia="zh-CN"/>
        </w:rPr>
        <w:t>五</w:t>
      </w:r>
      <w:r>
        <w:rPr>
          <w:rFonts w:hint="eastAsia" w:ascii="黑体" w:hAnsi="黑体" w:eastAsia="黑体" w:cs="黑体"/>
          <w:sz w:val="32"/>
          <w:szCs w:val="32"/>
        </w:rPr>
        <w:t xml:space="preserve">条  </w:t>
      </w:r>
      <w:r>
        <w:rPr>
          <w:rFonts w:hint="eastAsia" w:ascii="仿宋_GB2312" w:hAnsi="仿宋" w:eastAsia="仿宋_GB2312"/>
          <w:sz w:val="32"/>
          <w:szCs w:val="32"/>
        </w:rPr>
        <w:t>本办法最终由吉林省交通运输厅负责解释。</w:t>
      </w:r>
    </w:p>
    <w:p>
      <w:pPr>
        <w:keepNext w:val="0"/>
        <w:keepLines w:val="0"/>
        <w:pageBreakBefore w:val="0"/>
        <w:kinsoku/>
        <w:wordWrap/>
        <w:overflowPunct/>
        <w:topLinePunct w:val="0"/>
        <w:autoSpaceDE/>
        <w:autoSpaceDN/>
        <w:bidi w:val="0"/>
        <w:adjustRightInd/>
        <w:snapToGrid/>
        <w:spacing w:line="579" w:lineRule="exact"/>
        <w:ind w:firstLine="640" w:firstLineChars="200"/>
        <w:textAlignment w:val="auto"/>
        <w:rPr>
          <w:rFonts w:ascii="仿宋_GB2312" w:hAnsi="仿宋" w:eastAsia="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四</w:t>
      </w:r>
      <w:r>
        <w:rPr>
          <w:rFonts w:hint="eastAsia" w:ascii="黑体" w:hAnsi="黑体" w:eastAsia="黑体" w:cs="宋体"/>
          <w:bCs/>
          <w:color w:val="000000"/>
          <w:kern w:val="0"/>
          <w:sz w:val="32"/>
          <w:szCs w:val="32"/>
        </w:rPr>
        <w:t>十</w:t>
      </w:r>
      <w:r>
        <w:rPr>
          <w:rFonts w:hint="eastAsia" w:ascii="黑体" w:hAnsi="黑体" w:eastAsia="黑体" w:cs="宋体"/>
          <w:bCs/>
          <w:color w:val="000000"/>
          <w:kern w:val="0"/>
          <w:sz w:val="32"/>
          <w:szCs w:val="32"/>
          <w:lang w:eastAsia="zh-CN"/>
        </w:rPr>
        <w:t>六</w:t>
      </w:r>
      <w:r>
        <w:rPr>
          <w:rFonts w:hint="eastAsia" w:ascii="黑体" w:hAnsi="黑体" w:eastAsia="黑体" w:cs="黑体"/>
          <w:sz w:val="32"/>
          <w:szCs w:val="32"/>
        </w:rPr>
        <w:t xml:space="preserve">条  </w:t>
      </w:r>
      <w:r>
        <w:rPr>
          <w:rFonts w:hint="eastAsia" w:ascii="仿宋_GB2312" w:hAnsi="仿宋" w:eastAsia="仿宋_GB2312"/>
          <w:sz w:val="32"/>
          <w:szCs w:val="32"/>
        </w:rPr>
        <w:t>本办法自公布之日起开始施行。吉林省运输管理局《</w:t>
      </w:r>
      <w:r>
        <w:rPr>
          <w:rFonts w:ascii="仿宋_GB2312" w:hAnsi="仿宋" w:eastAsia="仿宋_GB2312"/>
          <w:sz w:val="32"/>
          <w:szCs w:val="32"/>
        </w:rPr>
        <w:t>关于印发</w:t>
      </w:r>
      <w:r>
        <w:rPr>
          <w:rFonts w:hint="eastAsia" w:ascii="仿宋_GB2312" w:hAnsi="仿宋" w:eastAsia="仿宋_GB2312"/>
          <w:sz w:val="32"/>
          <w:szCs w:val="32"/>
        </w:rPr>
        <w:t>&lt;</w:t>
      </w:r>
      <w:r>
        <w:rPr>
          <w:rFonts w:ascii="仿宋_GB2312" w:hAnsi="仿宋" w:eastAsia="仿宋_GB2312"/>
          <w:sz w:val="32"/>
          <w:szCs w:val="32"/>
        </w:rPr>
        <w:t>全省重点营运车辆联网联控绩效考核办法&gt;的通知</w:t>
      </w:r>
      <w:r>
        <w:rPr>
          <w:rFonts w:hint="eastAsia" w:ascii="仿宋_GB2312" w:hAnsi="仿宋" w:eastAsia="仿宋_GB2312"/>
          <w:sz w:val="32"/>
          <w:szCs w:val="32"/>
        </w:rPr>
        <w:t>》</w:t>
      </w:r>
      <w:r>
        <w:rPr>
          <w:rFonts w:ascii="仿宋_GB2312" w:hAnsi="仿宋" w:eastAsia="仿宋_GB2312"/>
          <w:sz w:val="32"/>
          <w:szCs w:val="32"/>
        </w:rPr>
        <w:t>(吉运执法</w:t>
      </w:r>
      <w:r>
        <w:rPr>
          <w:rFonts w:hint="eastAsia" w:ascii="仿宋_GB2312" w:hAnsi="仿宋" w:eastAsia="仿宋_GB2312"/>
          <w:sz w:val="32"/>
          <w:szCs w:val="32"/>
        </w:rPr>
        <w:t>[</w:t>
      </w:r>
      <w:r>
        <w:rPr>
          <w:rFonts w:ascii="仿宋_GB2312" w:hAnsi="仿宋" w:eastAsia="仿宋_GB2312"/>
          <w:sz w:val="32"/>
          <w:szCs w:val="32"/>
        </w:rPr>
        <w:t>2015]17号 )</w:t>
      </w:r>
      <w:r>
        <w:rPr>
          <w:rFonts w:hint="eastAsia" w:ascii="仿宋_GB2312" w:hAnsi="仿宋" w:eastAsia="仿宋_GB2312"/>
          <w:sz w:val="32"/>
          <w:szCs w:val="32"/>
        </w:rPr>
        <w:t>同时废止。</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Consolas">
    <w:panose1 w:val="020B0609020204030204"/>
    <w:charset w:val="00"/>
    <w:family w:val="auto"/>
    <w:pitch w:val="default"/>
    <w:sig w:usb0="E10002FF" w:usb1="4000FCFF" w:usb2="00000009" w:usb3="00000000" w:csb0="6000019F" w:csb1="DFD7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A7466B0"/>
    <w:rsid w:val="000441E4"/>
    <w:rsid w:val="00054281"/>
    <w:rsid w:val="000C0879"/>
    <w:rsid w:val="001566B5"/>
    <w:rsid w:val="001B46C7"/>
    <w:rsid w:val="001B47C3"/>
    <w:rsid w:val="0022027C"/>
    <w:rsid w:val="00235C72"/>
    <w:rsid w:val="00241218"/>
    <w:rsid w:val="002445F5"/>
    <w:rsid w:val="0029452C"/>
    <w:rsid w:val="0032577E"/>
    <w:rsid w:val="003500E0"/>
    <w:rsid w:val="00374720"/>
    <w:rsid w:val="003B0509"/>
    <w:rsid w:val="003C0326"/>
    <w:rsid w:val="003C2986"/>
    <w:rsid w:val="003C5C8F"/>
    <w:rsid w:val="003E7ADD"/>
    <w:rsid w:val="00412216"/>
    <w:rsid w:val="004233AB"/>
    <w:rsid w:val="004457EE"/>
    <w:rsid w:val="00451702"/>
    <w:rsid w:val="00456BE4"/>
    <w:rsid w:val="00460B7F"/>
    <w:rsid w:val="00483401"/>
    <w:rsid w:val="00483A71"/>
    <w:rsid w:val="0048701F"/>
    <w:rsid w:val="004B1242"/>
    <w:rsid w:val="004C7AAB"/>
    <w:rsid w:val="00503DE6"/>
    <w:rsid w:val="00525052"/>
    <w:rsid w:val="005501FF"/>
    <w:rsid w:val="00590798"/>
    <w:rsid w:val="005C1E1B"/>
    <w:rsid w:val="005C58ED"/>
    <w:rsid w:val="005E1FA1"/>
    <w:rsid w:val="005F7B40"/>
    <w:rsid w:val="00647881"/>
    <w:rsid w:val="00682D8B"/>
    <w:rsid w:val="00683C62"/>
    <w:rsid w:val="006B66B9"/>
    <w:rsid w:val="006E2C81"/>
    <w:rsid w:val="00701FD5"/>
    <w:rsid w:val="00705BFC"/>
    <w:rsid w:val="007417CB"/>
    <w:rsid w:val="007550FB"/>
    <w:rsid w:val="00774129"/>
    <w:rsid w:val="00787AF9"/>
    <w:rsid w:val="007B5770"/>
    <w:rsid w:val="007E658A"/>
    <w:rsid w:val="00881A49"/>
    <w:rsid w:val="008C550B"/>
    <w:rsid w:val="008E2C24"/>
    <w:rsid w:val="008F3FDB"/>
    <w:rsid w:val="009010A6"/>
    <w:rsid w:val="00906869"/>
    <w:rsid w:val="009226E2"/>
    <w:rsid w:val="00982EA9"/>
    <w:rsid w:val="009B0244"/>
    <w:rsid w:val="009C50A6"/>
    <w:rsid w:val="009C68E9"/>
    <w:rsid w:val="009E4C27"/>
    <w:rsid w:val="009F5FC9"/>
    <w:rsid w:val="00A023D8"/>
    <w:rsid w:val="00A07ACE"/>
    <w:rsid w:val="00A1660F"/>
    <w:rsid w:val="00A63E8A"/>
    <w:rsid w:val="00A87401"/>
    <w:rsid w:val="00A92D94"/>
    <w:rsid w:val="00AF37FB"/>
    <w:rsid w:val="00B265F7"/>
    <w:rsid w:val="00B32438"/>
    <w:rsid w:val="00B35889"/>
    <w:rsid w:val="00B50983"/>
    <w:rsid w:val="00B52C3C"/>
    <w:rsid w:val="00B609AF"/>
    <w:rsid w:val="00BE29A1"/>
    <w:rsid w:val="00C109F4"/>
    <w:rsid w:val="00C47625"/>
    <w:rsid w:val="00CA6A3D"/>
    <w:rsid w:val="00CD0F52"/>
    <w:rsid w:val="00D30FB9"/>
    <w:rsid w:val="00D35491"/>
    <w:rsid w:val="00D96BAA"/>
    <w:rsid w:val="00DB0BC3"/>
    <w:rsid w:val="00DC4009"/>
    <w:rsid w:val="00DD141F"/>
    <w:rsid w:val="00E0126C"/>
    <w:rsid w:val="00E073A3"/>
    <w:rsid w:val="00E26803"/>
    <w:rsid w:val="00E93333"/>
    <w:rsid w:val="00EC52A3"/>
    <w:rsid w:val="00ED7B2F"/>
    <w:rsid w:val="00F2386A"/>
    <w:rsid w:val="00F36767"/>
    <w:rsid w:val="00F643A1"/>
    <w:rsid w:val="00F90862"/>
    <w:rsid w:val="012B3B6D"/>
    <w:rsid w:val="01472E52"/>
    <w:rsid w:val="02080FE7"/>
    <w:rsid w:val="023F369D"/>
    <w:rsid w:val="02B600F7"/>
    <w:rsid w:val="02F646F4"/>
    <w:rsid w:val="03583287"/>
    <w:rsid w:val="03CC3F62"/>
    <w:rsid w:val="04A00A6C"/>
    <w:rsid w:val="057E67D8"/>
    <w:rsid w:val="05861581"/>
    <w:rsid w:val="06597350"/>
    <w:rsid w:val="06BE31E0"/>
    <w:rsid w:val="06C82FF3"/>
    <w:rsid w:val="07AC4112"/>
    <w:rsid w:val="07C66EB8"/>
    <w:rsid w:val="08142032"/>
    <w:rsid w:val="08DB5260"/>
    <w:rsid w:val="0965632A"/>
    <w:rsid w:val="09660B2D"/>
    <w:rsid w:val="09D20FCF"/>
    <w:rsid w:val="0A220DAE"/>
    <w:rsid w:val="0A737385"/>
    <w:rsid w:val="0B1C2210"/>
    <w:rsid w:val="0B484606"/>
    <w:rsid w:val="0BDC42AA"/>
    <w:rsid w:val="0BDD2FA0"/>
    <w:rsid w:val="0C316902"/>
    <w:rsid w:val="0C3F290F"/>
    <w:rsid w:val="0D1676A3"/>
    <w:rsid w:val="0DD26AFC"/>
    <w:rsid w:val="0DF00C93"/>
    <w:rsid w:val="0DF632E0"/>
    <w:rsid w:val="0E385C61"/>
    <w:rsid w:val="0E6002C3"/>
    <w:rsid w:val="0E8B599B"/>
    <w:rsid w:val="0EFD5F18"/>
    <w:rsid w:val="0F2252EE"/>
    <w:rsid w:val="0FD932C1"/>
    <w:rsid w:val="0FE70483"/>
    <w:rsid w:val="0FF111D2"/>
    <w:rsid w:val="1026229D"/>
    <w:rsid w:val="10DE444C"/>
    <w:rsid w:val="115238A9"/>
    <w:rsid w:val="11BD4FCF"/>
    <w:rsid w:val="12737878"/>
    <w:rsid w:val="129B19E5"/>
    <w:rsid w:val="12BC6FFD"/>
    <w:rsid w:val="1304165D"/>
    <w:rsid w:val="13234A00"/>
    <w:rsid w:val="13235320"/>
    <w:rsid w:val="134B3468"/>
    <w:rsid w:val="13647DD4"/>
    <w:rsid w:val="13C556F9"/>
    <w:rsid w:val="140D4224"/>
    <w:rsid w:val="14504DBE"/>
    <w:rsid w:val="14603519"/>
    <w:rsid w:val="14964BCB"/>
    <w:rsid w:val="14E1112B"/>
    <w:rsid w:val="15414320"/>
    <w:rsid w:val="155311A6"/>
    <w:rsid w:val="15FB1719"/>
    <w:rsid w:val="167F0DE3"/>
    <w:rsid w:val="169C160F"/>
    <w:rsid w:val="16FF5B84"/>
    <w:rsid w:val="1749090E"/>
    <w:rsid w:val="177C5A2A"/>
    <w:rsid w:val="1781337D"/>
    <w:rsid w:val="1853209F"/>
    <w:rsid w:val="18DC5FD1"/>
    <w:rsid w:val="18FD6B7A"/>
    <w:rsid w:val="1955094A"/>
    <w:rsid w:val="198613FB"/>
    <w:rsid w:val="19C77376"/>
    <w:rsid w:val="19F417F2"/>
    <w:rsid w:val="1A4878E5"/>
    <w:rsid w:val="1B484A32"/>
    <w:rsid w:val="1B5C3147"/>
    <w:rsid w:val="1C086E8C"/>
    <w:rsid w:val="1C3F5059"/>
    <w:rsid w:val="1C89457D"/>
    <w:rsid w:val="1CAE0835"/>
    <w:rsid w:val="1D0B177D"/>
    <w:rsid w:val="1D2E3664"/>
    <w:rsid w:val="1D4006FB"/>
    <w:rsid w:val="1D43685A"/>
    <w:rsid w:val="1D7467A1"/>
    <w:rsid w:val="1E2538F6"/>
    <w:rsid w:val="1E936BC0"/>
    <w:rsid w:val="1ED7394A"/>
    <w:rsid w:val="1EFC6832"/>
    <w:rsid w:val="1F2C130C"/>
    <w:rsid w:val="1F5E2798"/>
    <w:rsid w:val="1F8F4D3A"/>
    <w:rsid w:val="1FA2165F"/>
    <w:rsid w:val="1FBE4264"/>
    <w:rsid w:val="1FD76F7B"/>
    <w:rsid w:val="203F0CD7"/>
    <w:rsid w:val="20654A56"/>
    <w:rsid w:val="20B616DE"/>
    <w:rsid w:val="20B92DD3"/>
    <w:rsid w:val="21596983"/>
    <w:rsid w:val="21917A23"/>
    <w:rsid w:val="22E16E1D"/>
    <w:rsid w:val="22FD076B"/>
    <w:rsid w:val="2302793A"/>
    <w:rsid w:val="233D76AC"/>
    <w:rsid w:val="2368184D"/>
    <w:rsid w:val="23C745B9"/>
    <w:rsid w:val="23E0102C"/>
    <w:rsid w:val="240536B7"/>
    <w:rsid w:val="24592F18"/>
    <w:rsid w:val="24867986"/>
    <w:rsid w:val="24AD34BC"/>
    <w:rsid w:val="24D94B38"/>
    <w:rsid w:val="25162BE0"/>
    <w:rsid w:val="2533004E"/>
    <w:rsid w:val="2554052F"/>
    <w:rsid w:val="25933EE3"/>
    <w:rsid w:val="25C80769"/>
    <w:rsid w:val="263F351D"/>
    <w:rsid w:val="267B7B57"/>
    <w:rsid w:val="26890C16"/>
    <w:rsid w:val="26B223BE"/>
    <w:rsid w:val="26C07A1E"/>
    <w:rsid w:val="272921C5"/>
    <w:rsid w:val="27632B3D"/>
    <w:rsid w:val="27766760"/>
    <w:rsid w:val="286427E1"/>
    <w:rsid w:val="28E034FD"/>
    <w:rsid w:val="297E10D8"/>
    <w:rsid w:val="29971943"/>
    <w:rsid w:val="29A153D8"/>
    <w:rsid w:val="29A26737"/>
    <w:rsid w:val="2BA43E11"/>
    <w:rsid w:val="2BB87ADF"/>
    <w:rsid w:val="2BD55C7A"/>
    <w:rsid w:val="2C6627E4"/>
    <w:rsid w:val="2D0C26A6"/>
    <w:rsid w:val="2D876DF7"/>
    <w:rsid w:val="2DF43589"/>
    <w:rsid w:val="2E092501"/>
    <w:rsid w:val="2E760339"/>
    <w:rsid w:val="2F0557DA"/>
    <w:rsid w:val="2F304EE0"/>
    <w:rsid w:val="2FD76D52"/>
    <w:rsid w:val="3055056B"/>
    <w:rsid w:val="30823F96"/>
    <w:rsid w:val="30B13A12"/>
    <w:rsid w:val="318F3AA3"/>
    <w:rsid w:val="3190582D"/>
    <w:rsid w:val="31A45352"/>
    <w:rsid w:val="31AD59AC"/>
    <w:rsid w:val="323D03B7"/>
    <w:rsid w:val="341F63E3"/>
    <w:rsid w:val="3475132A"/>
    <w:rsid w:val="354955B9"/>
    <w:rsid w:val="35723B86"/>
    <w:rsid w:val="35AC6E3F"/>
    <w:rsid w:val="361724E6"/>
    <w:rsid w:val="361C63AF"/>
    <w:rsid w:val="36B65E84"/>
    <w:rsid w:val="36EF5A5B"/>
    <w:rsid w:val="370E2CE8"/>
    <w:rsid w:val="370E7937"/>
    <w:rsid w:val="370F0ADD"/>
    <w:rsid w:val="37442BAF"/>
    <w:rsid w:val="379736D4"/>
    <w:rsid w:val="38091C99"/>
    <w:rsid w:val="381D797E"/>
    <w:rsid w:val="390F52FD"/>
    <w:rsid w:val="39115945"/>
    <w:rsid w:val="39141AED"/>
    <w:rsid w:val="39316B0F"/>
    <w:rsid w:val="39B1063B"/>
    <w:rsid w:val="39D50ED5"/>
    <w:rsid w:val="39D92D05"/>
    <w:rsid w:val="3A162232"/>
    <w:rsid w:val="3A367387"/>
    <w:rsid w:val="3A5E014D"/>
    <w:rsid w:val="3A7466B0"/>
    <w:rsid w:val="3BD84C6F"/>
    <w:rsid w:val="3BEA3787"/>
    <w:rsid w:val="3CAE68D6"/>
    <w:rsid w:val="3D3C5341"/>
    <w:rsid w:val="3D911B94"/>
    <w:rsid w:val="3D950617"/>
    <w:rsid w:val="3DBE457E"/>
    <w:rsid w:val="3DEF5F4C"/>
    <w:rsid w:val="3E5D4B23"/>
    <w:rsid w:val="3E746430"/>
    <w:rsid w:val="3E817464"/>
    <w:rsid w:val="3EB91FA6"/>
    <w:rsid w:val="3F3E4236"/>
    <w:rsid w:val="3F6A13D1"/>
    <w:rsid w:val="3F8E296C"/>
    <w:rsid w:val="3FDB6729"/>
    <w:rsid w:val="40465FAD"/>
    <w:rsid w:val="40866B34"/>
    <w:rsid w:val="408C125B"/>
    <w:rsid w:val="410F0BE6"/>
    <w:rsid w:val="411C5CA5"/>
    <w:rsid w:val="41234F41"/>
    <w:rsid w:val="416F31FE"/>
    <w:rsid w:val="41CD4C2D"/>
    <w:rsid w:val="42460B4F"/>
    <w:rsid w:val="42F53606"/>
    <w:rsid w:val="43220DE0"/>
    <w:rsid w:val="43734FF5"/>
    <w:rsid w:val="43AF26C4"/>
    <w:rsid w:val="447117E1"/>
    <w:rsid w:val="44D501E7"/>
    <w:rsid w:val="45004AB2"/>
    <w:rsid w:val="454609A2"/>
    <w:rsid w:val="456F618F"/>
    <w:rsid w:val="457066D5"/>
    <w:rsid w:val="45C34423"/>
    <w:rsid w:val="464C32CE"/>
    <w:rsid w:val="465A17C4"/>
    <w:rsid w:val="468D2EDB"/>
    <w:rsid w:val="46A36118"/>
    <w:rsid w:val="474E1547"/>
    <w:rsid w:val="47525B92"/>
    <w:rsid w:val="47C119AB"/>
    <w:rsid w:val="48663ABA"/>
    <w:rsid w:val="488A75BB"/>
    <w:rsid w:val="494D1934"/>
    <w:rsid w:val="49501F82"/>
    <w:rsid w:val="49AF6C84"/>
    <w:rsid w:val="4A0D2255"/>
    <w:rsid w:val="4A16476C"/>
    <w:rsid w:val="4A2547C2"/>
    <w:rsid w:val="4A3E12D8"/>
    <w:rsid w:val="4ACA16C8"/>
    <w:rsid w:val="4B1356CC"/>
    <w:rsid w:val="4B30623F"/>
    <w:rsid w:val="4B533D1B"/>
    <w:rsid w:val="4BC30C30"/>
    <w:rsid w:val="4BD6470D"/>
    <w:rsid w:val="4BEA57F9"/>
    <w:rsid w:val="4C4950F0"/>
    <w:rsid w:val="4C7A63CA"/>
    <w:rsid w:val="4CCF0AD4"/>
    <w:rsid w:val="4D3944EC"/>
    <w:rsid w:val="4D69390A"/>
    <w:rsid w:val="4D794F1A"/>
    <w:rsid w:val="4D8364FE"/>
    <w:rsid w:val="4E002190"/>
    <w:rsid w:val="4EA1271F"/>
    <w:rsid w:val="4EB4464A"/>
    <w:rsid w:val="4EBE1749"/>
    <w:rsid w:val="4F0216EF"/>
    <w:rsid w:val="4F0F095E"/>
    <w:rsid w:val="4F192F2F"/>
    <w:rsid w:val="4F1E1206"/>
    <w:rsid w:val="4F3B2411"/>
    <w:rsid w:val="4F430E60"/>
    <w:rsid w:val="4FB047BA"/>
    <w:rsid w:val="4FBF1E08"/>
    <w:rsid w:val="4FE86385"/>
    <w:rsid w:val="50287B6A"/>
    <w:rsid w:val="50374DBD"/>
    <w:rsid w:val="50A35C8A"/>
    <w:rsid w:val="510438E1"/>
    <w:rsid w:val="51AB1154"/>
    <w:rsid w:val="51C678B8"/>
    <w:rsid w:val="51FA6D1D"/>
    <w:rsid w:val="525872F3"/>
    <w:rsid w:val="525F11F7"/>
    <w:rsid w:val="5320550C"/>
    <w:rsid w:val="53866B44"/>
    <w:rsid w:val="53901D75"/>
    <w:rsid w:val="53D52E85"/>
    <w:rsid w:val="53F6117E"/>
    <w:rsid w:val="544B17AB"/>
    <w:rsid w:val="548412FD"/>
    <w:rsid w:val="54C44B46"/>
    <w:rsid w:val="55250DDF"/>
    <w:rsid w:val="55B45C5A"/>
    <w:rsid w:val="55FE5603"/>
    <w:rsid w:val="56237089"/>
    <w:rsid w:val="562E5DB1"/>
    <w:rsid w:val="56782363"/>
    <w:rsid w:val="56D4338D"/>
    <w:rsid w:val="56DC5920"/>
    <w:rsid w:val="57310E2E"/>
    <w:rsid w:val="57705C55"/>
    <w:rsid w:val="579C25FE"/>
    <w:rsid w:val="57D93E38"/>
    <w:rsid w:val="580020D3"/>
    <w:rsid w:val="591D5229"/>
    <w:rsid w:val="593438F3"/>
    <w:rsid w:val="59372DAF"/>
    <w:rsid w:val="59390494"/>
    <w:rsid w:val="59415152"/>
    <w:rsid w:val="59DB24CB"/>
    <w:rsid w:val="5A1D243B"/>
    <w:rsid w:val="5A4E5745"/>
    <w:rsid w:val="5A5A061A"/>
    <w:rsid w:val="5AEB0414"/>
    <w:rsid w:val="5B3508AD"/>
    <w:rsid w:val="5BEB01E8"/>
    <w:rsid w:val="5BF96A1F"/>
    <w:rsid w:val="5CB92BCE"/>
    <w:rsid w:val="5D096F64"/>
    <w:rsid w:val="5D401718"/>
    <w:rsid w:val="5D803F33"/>
    <w:rsid w:val="5DF65E76"/>
    <w:rsid w:val="5E8F25E3"/>
    <w:rsid w:val="5EF144ED"/>
    <w:rsid w:val="5EF430D6"/>
    <w:rsid w:val="5F305257"/>
    <w:rsid w:val="6034483A"/>
    <w:rsid w:val="60694855"/>
    <w:rsid w:val="61991436"/>
    <w:rsid w:val="61F03FA0"/>
    <w:rsid w:val="62BA2293"/>
    <w:rsid w:val="636605A4"/>
    <w:rsid w:val="636872EF"/>
    <w:rsid w:val="63C240FD"/>
    <w:rsid w:val="645928BD"/>
    <w:rsid w:val="651451D1"/>
    <w:rsid w:val="653F5A81"/>
    <w:rsid w:val="65452BBE"/>
    <w:rsid w:val="657B668A"/>
    <w:rsid w:val="660E511C"/>
    <w:rsid w:val="668B3C89"/>
    <w:rsid w:val="66C2265D"/>
    <w:rsid w:val="66E74D7D"/>
    <w:rsid w:val="671D6EA2"/>
    <w:rsid w:val="673D5911"/>
    <w:rsid w:val="67D87637"/>
    <w:rsid w:val="68617093"/>
    <w:rsid w:val="688C0E8B"/>
    <w:rsid w:val="69192324"/>
    <w:rsid w:val="69927D66"/>
    <w:rsid w:val="69C95FA2"/>
    <w:rsid w:val="69CE063B"/>
    <w:rsid w:val="69E946FC"/>
    <w:rsid w:val="6A295677"/>
    <w:rsid w:val="6A380E0B"/>
    <w:rsid w:val="6A5D09A1"/>
    <w:rsid w:val="6A917ADA"/>
    <w:rsid w:val="6AAE2A92"/>
    <w:rsid w:val="6AEA0E49"/>
    <w:rsid w:val="6AF46CD0"/>
    <w:rsid w:val="6BED005D"/>
    <w:rsid w:val="6C147472"/>
    <w:rsid w:val="6C5371E7"/>
    <w:rsid w:val="6D412714"/>
    <w:rsid w:val="6D4A6517"/>
    <w:rsid w:val="6D4F0E2B"/>
    <w:rsid w:val="6D6F0E23"/>
    <w:rsid w:val="6E446C25"/>
    <w:rsid w:val="6E680A5C"/>
    <w:rsid w:val="6EA90CDA"/>
    <w:rsid w:val="6EC50AE8"/>
    <w:rsid w:val="6EE7029C"/>
    <w:rsid w:val="6EF57FE3"/>
    <w:rsid w:val="6F715584"/>
    <w:rsid w:val="6FE15544"/>
    <w:rsid w:val="704704E0"/>
    <w:rsid w:val="70493570"/>
    <w:rsid w:val="709A0C14"/>
    <w:rsid w:val="70BB6BF5"/>
    <w:rsid w:val="70C15F19"/>
    <w:rsid w:val="71FF77AA"/>
    <w:rsid w:val="720012EB"/>
    <w:rsid w:val="72015E59"/>
    <w:rsid w:val="7294478F"/>
    <w:rsid w:val="729538A8"/>
    <w:rsid w:val="72AD1E83"/>
    <w:rsid w:val="72B42AE7"/>
    <w:rsid w:val="72CB0331"/>
    <w:rsid w:val="73CA410F"/>
    <w:rsid w:val="74207FD2"/>
    <w:rsid w:val="74D02AB4"/>
    <w:rsid w:val="74D74AD9"/>
    <w:rsid w:val="74FD5432"/>
    <w:rsid w:val="75A452AF"/>
    <w:rsid w:val="7628642B"/>
    <w:rsid w:val="763A7EE6"/>
    <w:rsid w:val="76445F50"/>
    <w:rsid w:val="76853E97"/>
    <w:rsid w:val="76B42336"/>
    <w:rsid w:val="773A3E15"/>
    <w:rsid w:val="7789003F"/>
    <w:rsid w:val="778B0A9D"/>
    <w:rsid w:val="779661CA"/>
    <w:rsid w:val="77973075"/>
    <w:rsid w:val="77C438BA"/>
    <w:rsid w:val="77F1036D"/>
    <w:rsid w:val="7868744C"/>
    <w:rsid w:val="788D0FCE"/>
    <w:rsid w:val="78DB1E0E"/>
    <w:rsid w:val="79034C47"/>
    <w:rsid w:val="79394F31"/>
    <w:rsid w:val="79D86425"/>
    <w:rsid w:val="7A0B4A14"/>
    <w:rsid w:val="7AD54C79"/>
    <w:rsid w:val="7B4F71A4"/>
    <w:rsid w:val="7B732795"/>
    <w:rsid w:val="7B82240A"/>
    <w:rsid w:val="7B9758F0"/>
    <w:rsid w:val="7C044ECC"/>
    <w:rsid w:val="7C453961"/>
    <w:rsid w:val="7C5A1660"/>
    <w:rsid w:val="7C663500"/>
    <w:rsid w:val="7D2258FB"/>
    <w:rsid w:val="7D4F5D08"/>
    <w:rsid w:val="7D755CA4"/>
    <w:rsid w:val="7DB1725E"/>
    <w:rsid w:val="7DD8271A"/>
    <w:rsid w:val="7DF33EBE"/>
    <w:rsid w:val="7E1601DC"/>
    <w:rsid w:val="7E8B3D64"/>
    <w:rsid w:val="7E8D714B"/>
    <w:rsid w:val="7EAB7832"/>
    <w:rsid w:val="7F042489"/>
    <w:rsid w:val="7F4638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kern w:val="0"/>
      <w:sz w:val="24"/>
    </w:rPr>
  </w:style>
  <w:style w:type="character" w:styleId="7">
    <w:name w:val="Strong"/>
    <w:basedOn w:val="6"/>
    <w:qFormat/>
    <w:uiPriority w:val="0"/>
    <w:rPr>
      <w:b/>
      <w:bCs/>
    </w:rPr>
  </w:style>
  <w:style w:type="character" w:styleId="8">
    <w:name w:val="FollowedHyperlink"/>
    <w:basedOn w:val="6"/>
    <w:qFormat/>
    <w:uiPriority w:val="0"/>
    <w:rPr>
      <w:color w:val="484848"/>
      <w:u w:val="none"/>
    </w:rPr>
  </w:style>
  <w:style w:type="character" w:styleId="9">
    <w:name w:val="Emphasis"/>
    <w:basedOn w:val="6"/>
    <w:qFormat/>
    <w:uiPriority w:val="0"/>
    <w:rPr>
      <w:i/>
    </w:rPr>
  </w:style>
  <w:style w:type="character" w:styleId="10">
    <w:name w:val="HTML Definition"/>
    <w:basedOn w:val="6"/>
    <w:qFormat/>
    <w:uiPriority w:val="0"/>
    <w:rPr>
      <w:i/>
      <w:iCs/>
    </w:rPr>
  </w:style>
  <w:style w:type="character" w:styleId="11">
    <w:name w:val="Hyperlink"/>
    <w:basedOn w:val="6"/>
    <w:qFormat/>
    <w:uiPriority w:val="0"/>
    <w:rPr>
      <w:color w:val="484848"/>
      <w:u w:val="none"/>
    </w:rPr>
  </w:style>
  <w:style w:type="character" w:styleId="12">
    <w:name w:val="HTML Code"/>
    <w:basedOn w:val="6"/>
    <w:qFormat/>
    <w:uiPriority w:val="0"/>
    <w:rPr>
      <w:rFonts w:ascii="Consolas" w:hAnsi="Consolas" w:eastAsia="Consolas" w:cs="Consolas"/>
      <w:color w:val="C7254E"/>
      <w:sz w:val="21"/>
      <w:szCs w:val="21"/>
      <w:shd w:val="clear" w:fill="F9F2F4"/>
    </w:rPr>
  </w:style>
  <w:style w:type="character" w:styleId="13">
    <w:name w:val="HTML Keyboard"/>
    <w:basedOn w:val="6"/>
    <w:qFormat/>
    <w:uiPriority w:val="0"/>
    <w:rPr>
      <w:rFonts w:hint="default" w:ascii="Consolas" w:hAnsi="Consolas" w:eastAsia="Consolas" w:cs="Consolas"/>
      <w:color w:val="FFFFFF"/>
      <w:sz w:val="21"/>
      <w:szCs w:val="21"/>
      <w:shd w:val="clear" w:fill="333333"/>
    </w:rPr>
  </w:style>
  <w:style w:type="character" w:styleId="14">
    <w:name w:val="HTML Sample"/>
    <w:basedOn w:val="6"/>
    <w:qFormat/>
    <w:uiPriority w:val="0"/>
    <w:rPr>
      <w:rFonts w:hint="default" w:ascii="Consolas" w:hAnsi="Consolas" w:eastAsia="Consolas" w:cs="Consolas"/>
      <w:sz w:val="21"/>
      <w:szCs w:val="21"/>
    </w:rPr>
  </w:style>
  <w:style w:type="character" w:customStyle="1" w:styleId="15">
    <w:name w:val="apple-converted-space"/>
    <w:basedOn w:val="6"/>
    <w:qFormat/>
    <w:uiPriority w:val="0"/>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13</Pages>
  <Words>901</Words>
  <Characters>5136</Characters>
  <Lines>42</Lines>
  <Paragraphs>12</Paragraphs>
  <TotalTime>28</TotalTime>
  <ScaleCrop>false</ScaleCrop>
  <LinksUpToDate>false</LinksUpToDate>
  <CharactersWithSpaces>6025</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2021-05-24T01:55:00Z</dcterms:created>
  <dc:creator>Brian</dc:creator>
  <cp:lastModifiedBy>Brian</cp:lastModifiedBy>
  <cp:lastPrinted>2021-06-15T01:01:00Z</cp:lastPrinted>
  <dcterms:modified xsi:type="dcterms:W3CDTF">2021-06-17T05:52:32Z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6DBAC63158BD45E49E1D1EF5834BE573</vt:lpwstr>
  </property>
</Properties>
</file>