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41FB4">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spacing w:val="-23"/>
          <w:sz w:val="44"/>
          <w:szCs w:val="44"/>
        </w:rPr>
      </w:pPr>
      <w:r>
        <w:rPr>
          <w:rFonts w:hint="eastAsia" w:ascii="方正小标宋简体" w:hAnsi="方正小标宋简体" w:eastAsia="方正小标宋简体" w:cs="方正小标宋简体"/>
          <w:spacing w:val="-23"/>
          <w:sz w:val="44"/>
          <w:szCs w:val="44"/>
        </w:rPr>
        <w:t>长春市智能网联车辆商业化试点实施细则（试行）</w:t>
      </w:r>
    </w:p>
    <w:p w14:paraId="367A89A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p>
    <w:p w14:paraId="58EE88C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 w:hAnsi="楷体" w:eastAsia="楷体" w:cs="楷体"/>
          <w:sz w:val="32"/>
          <w:szCs w:val="32"/>
          <w:lang w:val="en-US" w:eastAsia="zh-CN"/>
        </w:rPr>
      </w:pPr>
    </w:p>
    <w:p w14:paraId="623561B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14:paraId="7984C0F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第一条 编制目的</w:t>
      </w:r>
    </w:p>
    <w:p w14:paraId="37C8BD4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顺应智能网联车辆发展趋势，推动构建智能网联车辆产业体系和应用生态，引导自动驾驶技术发展，指导和规范长春市智能网联车辆商业化运营试点，根据有关法律、法规，借鉴其他地区先进经验，结合长春市实际，制定本细则。</w:t>
      </w:r>
    </w:p>
    <w:p w14:paraId="686A50B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第二条 适用范围</w:t>
      </w:r>
    </w:p>
    <w:p w14:paraId="1886E36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细则适用于在长春市行政区域准许范围内的各等级公路（含高速公路）、城市道路（含城市快速路）等用于社会机动车通行的各类道路，以商业运营探索为目的开展的智能网联车辆载人、载物和专项作业等多种形式的收费服务试点活动。主要包括以下场景：</w:t>
      </w:r>
    </w:p>
    <w:p w14:paraId="31D2076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（一）载人商业化试点项目是指以自动驾驶模式下的智能网联车辆为载体，在路面开展的智慧乘用车、智能公交等客运活动。</w:t>
      </w:r>
    </w:p>
    <w:p w14:paraId="23717A1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（二）载物商业化试点项目是指以自动驾驶模式下的智能网联车辆为载体，在路面开展的普通道路货物运输（危险货物除外）活动，载物车辆包括小型货车、牵引车和重型货车等。</w:t>
      </w:r>
    </w:p>
    <w:p w14:paraId="55C8915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（三）专项作业商业化试点项目是指以自动驾驶模式下的智能网联车辆为载体，在路面开展的智能清扫、智能配送、智能零售、智能安防及其他作业活动。</w:t>
      </w:r>
    </w:p>
    <w:p w14:paraId="6E5F1EA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第三条 开放范围</w:t>
      </w:r>
    </w:p>
    <w:p w14:paraId="269D621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在长春市智能网联车辆道路测试与示范应用开放道路上开展商业化试点活动。</w:t>
      </w:r>
    </w:p>
    <w:p w14:paraId="33EB985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第二章 管理机构及职责分工</w:t>
      </w:r>
    </w:p>
    <w:p w14:paraId="39E426F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第四条 管理机构及职责分工</w:t>
      </w:r>
    </w:p>
    <w:p w14:paraId="45BB317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由长春市智能网联车辆道路测试与示范应用推进工作小组（以下简称“市推进工作小组”）统筹协调全市智能网联车辆商业化试点申请、安全管理、事故处理等相关工作，对智能网联车辆商业化试点活动依法实施监督管理，制定商业化试点安全要求和措施。具体分工如下：</w:t>
      </w:r>
    </w:p>
    <w:p w14:paraId="784B433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（一）长春市交通运输局负责对相关主体开展商业化试点活动给予必要的指导及支持；负责智能网联车辆在交通运输领域商业化试点行业管理的相关工作。</w:t>
      </w:r>
    </w:p>
    <w:p w14:paraId="5B94316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（二）长春市工业和信息化局负责对相关主体开展商业化试点活动给予必要的指导及支持。</w:t>
      </w:r>
    </w:p>
    <w:p w14:paraId="588742B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长春市公安局负责对相关主体开展商业化试点活动给予必要的指导及支持；开展本市道路交通环境复杂性和安全性评估工作；对商业化试点过程中的车辆和安全员进行监管，并定期公布商业化试点安全注意事项，定期向社会公示商业化试点的时间、路段及区域等信息；处理商业化试点过程中发生的交通违法行为和事故。</w:t>
      </w:r>
    </w:p>
    <w:p w14:paraId="6CF9E32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（四）其他未尽事项由市推进工作小组成员单位按各自职责分工负责。</w:t>
      </w:r>
    </w:p>
    <w:p w14:paraId="1400E2B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第五条 第三方管理机构职责</w:t>
      </w:r>
    </w:p>
    <w:p w14:paraId="50CD3E6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推进工作小组委托第三方管理机构负责智能网联车辆商业化试点的日常事务，包括对商业化试点主体提交的申请材料进行初审、评估、备案，对车辆进行核验，并及时向市推进工作小组提交审查报告；收集分析车辆的运行数据、事故情况及分析报告，并定期上报市推进工作小组；根据需要组织召集专家，对智能网联车辆商业化试点涉及的事项进行研究，并将结果上报市推进工作小组等。</w:t>
      </w:r>
    </w:p>
    <w:p w14:paraId="4D2FA4D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第三章 商业化试点主体、安全员及车辆要求</w:t>
      </w:r>
    </w:p>
    <w:p w14:paraId="796A707E">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第六条 商业化试点主体</w:t>
      </w:r>
    </w:p>
    <w:p w14:paraId="277D386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申请在长春市开展商业化试点活动的主体，应当符合以下条件：</w:t>
      </w:r>
    </w:p>
    <w:p w14:paraId="61B2FAB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（一）在中华人民共和国境内登记注册的独立法人单位或多个独立法人单位组成的联合体；</w:t>
      </w:r>
    </w:p>
    <w:p w14:paraId="7366A45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（二）具有不少于5辆的车队规模；</w:t>
      </w:r>
    </w:p>
    <w:p w14:paraId="2DF315E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（三）购买了与商业化试点场景相匹配的保险，对智能网联车辆商业化试点可能造成的人身和财产损失，具备足够的民事赔偿能力；</w:t>
      </w:r>
    </w:p>
    <w:p w14:paraId="2E124A1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在全国范围内累计获得10张以上的道路测试或示范应用牌照，累计完成不少于20万公里的道路测试和示范应用，其中申请载人商业化试点的主体应累计开展载人示范应用5000人次以上，且均未发生责任交通事故；</w:t>
      </w:r>
    </w:p>
    <w:p w14:paraId="4E12BD2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（五）具备智能网联车辆（自动驾驶）安全保障团队，具备应急处理能力；配备网络安全专家团队，通过技术措施建立网络及数据安全防护体系。</w:t>
      </w:r>
    </w:p>
    <w:p w14:paraId="4BDA5EC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（六）具备健全的安全生产制度和应急预案，制定智能网联车辆运输安全保障方案，能够开展安全生产培训和事故处理培训，并承担安全生产主体责任。</w:t>
      </w:r>
    </w:p>
    <w:p w14:paraId="0F36A52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第七条 商业化试点车辆</w:t>
      </w:r>
    </w:p>
    <w:p w14:paraId="58E8CDB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申请在长春市开展商业化试点活动的车辆，应当符合以下条件：</w:t>
      </w:r>
    </w:p>
    <w:p w14:paraId="1104505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（一）已取得长春市智能网联车辆示范应用临时行驶车号牌；</w:t>
      </w:r>
    </w:p>
    <w:p w14:paraId="4B59846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（二）以自动驾驶模式在拟申请商业化试点的路段和区域，完成每车累计开展不低于360小时或1500公里的示范应用，在示范应用期间无交通违法行为且未发生责任交通事故。</w:t>
      </w:r>
    </w:p>
    <w:p w14:paraId="4EC3D10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（三）申请在长春市开展商业化试点的车辆，须接入第三方管理机构数据平台，接入数据包括但不限于：</w:t>
      </w:r>
    </w:p>
    <w:p w14:paraId="51F11C7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1.车辆标识（车架号或临时行驶车号牌信息等）；</w:t>
      </w:r>
    </w:p>
    <w:p w14:paraId="1A455D2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2.车辆控制模式（自动驾驶状态/人工驾驶状态）；</w:t>
      </w:r>
    </w:p>
    <w:p w14:paraId="34F35CA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3.车辆位置；</w:t>
      </w:r>
    </w:p>
    <w:p w14:paraId="395CDD8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4.车辆速度、加速度、行驶方向等运动状态；</w:t>
      </w:r>
    </w:p>
    <w:p w14:paraId="3CD6076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5.车辆行驶里程；</w:t>
      </w:r>
    </w:p>
    <w:p w14:paraId="3B6EF22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6.环境感知与响应状态；</w:t>
      </w:r>
    </w:p>
    <w:p w14:paraId="11DA3FB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7.车辆灯光、信号实时状态；</w:t>
      </w:r>
    </w:p>
    <w:p w14:paraId="617418B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8.车辆外部360度视频监控情况；</w:t>
      </w:r>
    </w:p>
    <w:p w14:paraId="3C07682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9.安全员和人机交互状态的车内视频及语音监控情况；</w:t>
      </w:r>
    </w:p>
    <w:p w14:paraId="38002C1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10.车辆接收的远程控制指令（如有）</w:t>
      </w:r>
    </w:p>
    <w:p w14:paraId="5097FB1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11.车辆故障情况（如有）。</w:t>
      </w:r>
    </w:p>
    <w:p w14:paraId="4B414F2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第八条 商业化试点安全员</w:t>
      </w:r>
    </w:p>
    <w:p w14:paraId="61847CD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从事载人运输经营的智能网联汽车应随车配备1名驾驶员或运行安全保障人员（本细则统称“安全员”）。在长春市开展商业化试点活动的安全员，除了满足本市智能网联车辆道路测试与示范应用管理相关规定中的要求之外，还应符合以下条件：</w:t>
      </w:r>
    </w:p>
    <w:p w14:paraId="0CBC6BB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（一）应符合从事商业化试点行业对应的相关资质要求；</w:t>
      </w:r>
    </w:p>
    <w:p w14:paraId="05F769A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（二）具有100小时以上自动驾驶系统操作经验；</w:t>
      </w:r>
    </w:p>
    <w:p w14:paraId="3655A9B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应当接受智能网联汽车技术和所从事相关运输业务培训并通过考核，熟练掌握道路交通安全法律法规的规定、不同级别自动驾驶系统操作技能，熟知智能网联汽车运行线路情况，具备紧急状态下接管车辆等应急处置能力。智能网联汽车的自动驾驶功能变更或更新升级后，商业化试点主体要及时加强对安全员在岗培训，确保其及时掌握新功能、新技术、新要求。</w:t>
      </w:r>
    </w:p>
    <w:p w14:paraId="53177514">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第四章 商业化试点申请</w:t>
      </w:r>
    </w:p>
    <w:p w14:paraId="2E70EF3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第九条 商业化试点申请材料</w:t>
      </w:r>
    </w:p>
    <w:p w14:paraId="2427F97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商业化试点主体应提供智能网联车辆商业化试点安全性自我声明（见附件1）并由市推进工作小组进行确认，包括商业化试点主体、车辆识别代号、商业化试点安全员姓名及身份证号、商业化试点时间、商业化试点路段或区域及商业化试点项目等信息。其中，商业化试点时间原则上不超过18个月，且不得超过安全技术检验合格证明及保险凭证的有效期。商业化试点安全性自我声明应随同以下材料提交第三方管理机构（同一车辆在示范应用申请中已提交材料且在有效期内的可不再重复提交）：</w:t>
      </w:r>
    </w:p>
    <w:p w14:paraId="1247913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（一）智能网联汽车示范应用申请书（见附件2），含车辆、商业化试点路段、商业化试点时间、商业服务收费标准、收费机制、应急预案、预约平台等信息；</w:t>
      </w:r>
    </w:p>
    <w:p w14:paraId="02EC1C9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（二）商业化试点申请主体单位营业执照；</w:t>
      </w:r>
    </w:p>
    <w:p w14:paraId="79C2332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（三）商业化试点申请主体单位法人授权委托书；</w:t>
      </w:r>
    </w:p>
    <w:p w14:paraId="4053AD8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（四）商业化试点安全员信息，至少包括身份证、与商业化试点主体的劳务关系证明、机动车驾驶证、安全驾驶证明、自动驾驶系统操作培训证明、相应类别从业资质说明；</w:t>
      </w:r>
    </w:p>
    <w:p w14:paraId="7934DDA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（五）商业化试点车辆在拟进行试点的路段或区域已完成示范应用的完整记载材料；</w:t>
      </w:r>
    </w:p>
    <w:p w14:paraId="4DD2CE3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（六）对具有网联功能的车辆或远程控制功能的监控平台，应提供网络安全风险评估结果及采取的风险应对措施证明；</w:t>
      </w:r>
    </w:p>
    <w:p w14:paraId="091CF92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（七）商业化试点方案，至少包括商业化试点目的、路段或区域、时间、项目、收费标准、风险分析及应对措施；</w:t>
      </w:r>
    </w:p>
    <w:p w14:paraId="1B231F0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（八）商业化试点客户群体的说明；</w:t>
      </w:r>
    </w:p>
    <w:p w14:paraId="464751B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九）交通事故责任强制险凭证，每车不低于五百万元人民币的交通事故责任保险凭证或不少于五百万元人民币的自动驾驶道路商业化试点事故赔偿保函，开展载人商业化试点的主体还应提供每车每座位不低于两百万元人民币的试点车辆的座位险、人身意外险等必要的商业保险和承运人责任险凭证；</w:t>
      </w:r>
    </w:p>
    <w:p w14:paraId="5F11934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（十）安全员交通事故责任承诺书；</w:t>
      </w:r>
    </w:p>
    <w:p w14:paraId="4DD5B49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（十一）安装监控装置并接受第三方授权机构日常监控的承诺书；</w:t>
      </w:r>
    </w:p>
    <w:p w14:paraId="0656A2D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（十二）关于示范应用期间未发生交通违法行为或责任事故的证明。</w:t>
      </w:r>
    </w:p>
    <w:p w14:paraId="1C661D1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第十条 商业化试点申请流程</w:t>
      </w:r>
    </w:p>
    <w:p w14:paraId="6291A1C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商业化试点主体按规定向第三方管理机构递交智能网联车辆商业化试点安全性自我声明及其他相关材料后，第三方管理机构受理申请后形成初审意见，于5个工作日内形成初审意见报市推进工作小组。市推进工作小组收到初审意见后，于5个工作日内召集评审专家进行评审论证。市推进工作小组依据专家评审意见，于5个工作日内确认申请主体的商业化试点安全性自我声明，由第三方管理机构检查自动驾驶安全提醒标识后将自我声明交试点申请主体。</w:t>
      </w:r>
    </w:p>
    <w:p w14:paraId="634E5B4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第十一条 同批次申请</w:t>
      </w:r>
    </w:p>
    <w:p w14:paraId="4FE0C58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智能网联车辆性能检测适用“三同”（同型号、同系统、同架构）原则。首次申请开展商业化试点的智能网联车辆，可按照5%的比例（按照进一法计算，至少1辆，且不超过20辆）进行车辆功能测试抽查，不用重复对每辆车进行功能测试，其余进行“三同”一致性核查，并由第三方管理机构出具核查报告等材料。</w:t>
      </w:r>
    </w:p>
    <w:p w14:paraId="6E60636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第十二条 商业化试点增加车辆数量</w:t>
      </w:r>
    </w:p>
    <w:p w14:paraId="08A1A39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商业化试点主体申请新增“三同”车辆的，应在当前试点活动期间无发生责任交通事故的前提下，向市推进工作小组提交拟增加的车辆数量及必要性说明、车辆性能检测报告或车辆一致性核查报告，其中距离上一批次申请通过时间间隔在3个月之内的，由第三方管理机构开展一致性核查并出具报告；时间间隔超过3个月的（含3个月），应按前款要求重新进行车辆性能检测。</w:t>
      </w:r>
    </w:p>
    <w:p w14:paraId="4ADDFFF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第十三条 域外到本地试点</w:t>
      </w:r>
    </w:p>
    <w:p w14:paraId="51AB021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已在国内其他省、市开展智能网联车辆商业化试点的申请主体，拟在长春市相似场景的道路或区域开展类似活动的，同时满足第六条、第七条、第八条相应条件可以申请开展商业化试点。申请主体向第三方管理机构提交在其他省、市开展商业化试点的相关证明等材料，第三方管理机构转报市推进工作小组。经专家评审论证以及市推进工作小组审核通过的商业化试点主体，向市公安机关交通管理部门领取试验用机动车临时行驶车号牌后，即可开展相关商业化试点工作，商业化试点资格有效期原则上不超过申请主体在外地获得的商业化试点资格有效期。</w:t>
      </w:r>
    </w:p>
    <w:p w14:paraId="232B049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第十四条 商业化试点安全性自我声明更新</w:t>
      </w:r>
    </w:p>
    <w:p w14:paraId="23A845D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智能网联车辆商业化试点如需变更安全员、运行计划等相关信息的，应立即停止商业化试点活动，提前3个工作日向第三方管理机构提交更新后的安全性自我声明、信息变更表（见附件3）进行评估，在通过第三方管理机构评估并备案后，方可继续开展商业化试点活动。</w:t>
      </w:r>
    </w:p>
    <w:p w14:paraId="6035B89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智能网联车辆商业化试点安全性自我声明到期的，商业化试点主体应在商业化试点时间结束前2个月内提出延期申请，并向第三方管理机构提交更新后的安全性自我声明和商业化试点延期申请表（见附件4），第三方管理机构受理申请后形成初审意见，于5个工作日内报市推进工作小组。市推进工作小组5个工作日内确认是否延期。商业化试点延期时间一次不超过12个月。</w:t>
      </w:r>
    </w:p>
    <w:p w14:paraId="6C7B5BA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第十五条 商业化试点收费</w:t>
      </w:r>
    </w:p>
    <w:p w14:paraId="06C1379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商业化试点主体可以向服务对象收取一定费用，相关收费标准和计价方式应当在智能网联车辆商业化试点申请书中载明，面向不特定对象收费的，应当向社会公示收费标准。</w:t>
      </w:r>
    </w:p>
    <w:p w14:paraId="701D1E3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第十六条 无人商业化试点</w:t>
      </w:r>
    </w:p>
    <w:p w14:paraId="7F823EC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无人商业化试点活动是指车内无安全员的智能网联汽车商业化试点活动。</w:t>
      </w:r>
    </w:p>
    <w:p w14:paraId="6DEF245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申请开展无人载人、载物场景的商业化试点主体，除提交第六条要求的申请材料外，还应提供在拟开展商业化试点的路段上累计商业化试点里程达到20000公里（同型号、同系统、同架构车辆不超过5台共同累积）或累计开展无人化示范应用里程达到5000公里（同型号、同系统、同架构车辆不超过5台共同累积），且未因自动驾驶系统原因发生主要责任及以上责任交通事故的材料、车辆远程监控平台及通讯系统说明材料、网络及数据安全风险评估与安全保障机制的相关说明材料；</w:t>
      </w:r>
    </w:p>
    <w:p w14:paraId="104A078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（二）无人商业化试点的远程安全员人车比不得低于1:3。</w:t>
      </w:r>
    </w:p>
    <w:p w14:paraId="3B9F730B">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第五章 商业化试点管理</w:t>
      </w:r>
    </w:p>
    <w:p w14:paraId="64A119F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第十七条 商业化试点主体管理规定</w:t>
      </w:r>
    </w:p>
    <w:p w14:paraId="14D8EA2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商业化试点主体应履行安全生产主体责任，建立实施试点安全管理制度，包括但不限于全员安全生产责任制度、车辆技术管理制度、安全评估制度、安全隐患排查治理制度、动态监控管理制度、网络安全管理制度、从业人员安全管理制度、关键岗位安全生产操作规程、安全生产和应急处置教育培训计划等。</w:t>
      </w:r>
    </w:p>
    <w:p w14:paraId="20A4703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商业化试点主体应建立健全运输安全保障体系，在正式运营前要制定商业化试点安全保障方案，明确智能网联车辆的设计运行条件、人员配备情况、运营安全风险清单、分级管控措施、突发情况应对措施等。商业化试点主体应与汽车生产企业、安全员等签署协议，明确各方权利责任义务，并组织对运输安全保障方案进行专业性论证和安全风险评估。运输安全保障方案和安全风险评估报告应告知交通运输主管部门、公安交警部门和应急管理部门。商业化试点主体要确保运输安全；存在重大隐患无法保障运输安全的，应及时依法暂停智能网联车辆运输经营。</w:t>
      </w:r>
    </w:p>
    <w:p w14:paraId="3CD0BF2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商业化试点主体应制定智能网联车辆运营突发事件应急预案，明确突发事件类型和级别、处置方法、应急响应程序、职责分工和保障措施等，并定期组织开展应急演练。智能网联车辆在运营过程中发生道路交通事故时，商业化试点主体应迅速报告执勤的交通警察或者公安机关交通管理部门，立即抢救受伤人员，保护好现场，按应急预案要求启动应急响应，做好应急处置。</w:t>
      </w:r>
    </w:p>
    <w:p w14:paraId="213B6F46">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第十八条 </w:t>
      </w:r>
      <w:r>
        <w:rPr>
          <w:rFonts w:hint="default" w:ascii="仿宋_GB2312" w:hAnsi="仿宋_GB2312" w:eastAsia="仿宋_GB2312" w:cs="仿宋_GB2312"/>
          <w:b/>
          <w:bCs/>
          <w:sz w:val="32"/>
          <w:szCs w:val="32"/>
          <w:lang w:val="en-US" w:eastAsia="zh-CN"/>
        </w:rPr>
        <w:t>车辆和安全员管理规定</w:t>
      </w:r>
    </w:p>
    <w:p w14:paraId="43FCFE6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商业化试点期间，车辆应遵守临时行驶车号牌管理相关规定，不得在安全性自我声明载明的时间、路段或区域外开展商业化试点，试点内容应与自我声明载明的项目一致。</w:t>
      </w:r>
    </w:p>
    <w:p w14:paraId="0754BF3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开展商业化试点活动的车辆须配备安全员，在车辆处于不适合运营的状态或需要人工操作时及时采取相应应急响应措施。安全员应当遵守现行道路交通安全法律、法规要求，随车携带自我声明等相关材料备查。</w:t>
      </w:r>
    </w:p>
    <w:p w14:paraId="7AD616F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商业化试点主体应当加强对安全员的自动驾驶系统操作、安全驾驶、职业技能、职业道德等方面的培训教育并定期开展应急响应演练，制定人员管理制度，定期向市推进工作小组上报安全管理的相关材料。</w:t>
      </w:r>
    </w:p>
    <w:p w14:paraId="1D0E53E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第十九条 乘客安全管理规定</w:t>
      </w:r>
    </w:p>
    <w:p w14:paraId="59E99DA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商业化试点主体应建立完备的安全运营管理规章制度、服务评价体系和乘客投诉处理制度，与试乘体验者签订试乘告知书，应充分告知试乘体验者试乘风险性，同时采取其他有效措施保障试乘体验者人身安全，应通过播放视频或张贴标识等方式，向试乘体验者告知车辆自动驾驶功能、安全乘车知识、安全设施使用方法、紧急逃生方法等事项。</w:t>
      </w:r>
    </w:p>
    <w:p w14:paraId="3BEE6CD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第二十条 数据和网络安全管理规定</w:t>
      </w:r>
    </w:p>
    <w:p w14:paraId="1106C91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商业化试点主体应遵守国家及吉林省、长春市关于智能网联汽车网络和数据安全的有关规定，建立健全网络和数据安全防护体系，采取必要措施，保障网络免受干扰、破坏或者未经授权的访问，防止数据泄露或者被窃取、篡改；依法保护个人信息和数据安全，建立个人信息保护制度，做好个人信息收集和使用规则告知。</w:t>
      </w:r>
    </w:p>
    <w:p w14:paraId="3BEC72F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第二十一条 监控管理规定</w:t>
      </w:r>
    </w:p>
    <w:p w14:paraId="29A7CF5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第三方管理机构对商业化试点主体的日常运营状况进行监控，根据需要，调取、查阅商业化试点主体的业务运营、服务质量、平台及网络运行、车辆行驶等方面的数据信息。</w:t>
      </w:r>
    </w:p>
    <w:p w14:paraId="21796E1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第二十二条 功能性能变更管理规定</w:t>
      </w:r>
    </w:p>
    <w:p w14:paraId="4BEDA02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商业化试点主体如需变更车辆软硬件配置的，应立即停止车辆的商业化试点，提前10个工作日向第三方管理机构提交信息变更表（见附件3），并上报市推进工作小组，由市推进工作小组进行评审，经审核通过后方可变更信息并继续开展相应活动。</w:t>
      </w:r>
    </w:p>
    <w:p w14:paraId="7D88A39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第二十三条 资格终止管理规定</w:t>
      </w:r>
    </w:p>
    <w:p w14:paraId="30D81A5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智能网联车辆在商业化试点期间发生下列情形之一的，第三方管理机构经核实后，上报市推进工作小组，市推进工作小组确认后可暂停、终止其商业化试点，回收安全性自我声明、临时行驶车号牌，相关主体自被终止商业化试点活动之日起1年内不得提交商业化试点申请：</w:t>
      </w:r>
    </w:p>
    <w:p w14:paraId="04C67EA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（一）因出现新的情况和变化，导致商业化试点主体、车辆、安全员已不满足本规定相关要求的；</w:t>
      </w:r>
    </w:p>
    <w:p w14:paraId="70AF560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（二）存在持续的超区运行、超时运行、信息报送造假、逃避监管等严重违规行为的；</w:t>
      </w:r>
    </w:p>
    <w:p w14:paraId="0108871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（三）未按规定提交阶段性商业化试点运营报告的；</w:t>
      </w:r>
    </w:p>
    <w:p w14:paraId="0D7FA73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（四）在商业化试点期间发生交通事故造成人员重伤、死亡或车辆毁损等严重情形的，但商业化试点车辆无责任时除外；</w:t>
      </w:r>
    </w:p>
    <w:p w14:paraId="64B115E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（五）第三方管理机构认为存在重大安全风险的；</w:t>
      </w:r>
    </w:p>
    <w:p w14:paraId="4CEC2F5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（六）其他违反本规定要求的。</w:t>
      </w:r>
    </w:p>
    <w:p w14:paraId="72F649D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第二十四条 总结报告管理规定</w:t>
      </w:r>
    </w:p>
    <w:p w14:paraId="12C8EFA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商业化试点主体应按规定定期提交报告及材料，并对数据的真实性与合法性负责。在安全性自我声明有效期间，须向市推进工作小组提交季度阶段性总结报告，包括试点运营概况、车辆运行情况数据、车辆异常情况、安全员信息及管理情况、运营数据、服务质量、乘客评价投诉处理情况、交通违规及事故等内容。在商业化试点活动结束后1个月内向市推进工作小组提交总结报告。</w:t>
      </w:r>
    </w:p>
    <w:p w14:paraId="32C1F34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市推进工作小组应对组织开展的智能网联车辆商业化试点工作定期进行动态评估，于每年6月、12月向省推进工作小组报告智能网联车辆商业化试点情况。</w:t>
      </w:r>
    </w:p>
    <w:p w14:paraId="722D803E">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第六章 交通违法和事故处理</w:t>
      </w:r>
    </w:p>
    <w:p w14:paraId="4AD9637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第二十五条 交通违法</w:t>
      </w:r>
    </w:p>
    <w:p w14:paraId="3445B3A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车辆在商业化试点期间发生交通违法行为的，由公安机关交通管理部门按照现行道路交通安全法律法规对安全员进行处理。</w:t>
      </w:r>
    </w:p>
    <w:p w14:paraId="265E6230">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第二十六条 交通事故</w:t>
      </w:r>
    </w:p>
    <w:p w14:paraId="5C26981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车辆在商业化试点期间发生交通事故的，公安机关交通管理部门应当按照道路交通安全法律法规规章确定当事人的责任，并依照有关法律法规及司法解释确定损害赔偿责任；应当依法对当事人的道路交通安全违法行为作出处罚；构成犯罪的，依法追究当事人的刑事责任。</w:t>
      </w:r>
    </w:p>
    <w:p w14:paraId="066FBF4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第二十七条 交通事故上报</w:t>
      </w:r>
    </w:p>
    <w:p w14:paraId="619D1C7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智能网联汽车在商业化试点过程中发生交通事故时，商业化试点主体或安全员应当立即停止相关活动，抢救受伤人员，保护现场并立即报警。商业化试点主体应在12小时内将事故情况及事故发生前后90秒车辆状态上报第三方管理机构和市推进工作小组。</w:t>
      </w:r>
    </w:p>
    <w:p w14:paraId="5A4F58E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市推进工作小组可根据公安交通管理部门判定的事故等级和责任程度，对涉事主体进行约谈并督促整改，涉事主体整改完成后方可申请恢复商业化试点工作。</w:t>
      </w:r>
    </w:p>
    <w:p w14:paraId="2BA552A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如造成人员重伤或死亡、车辆损毁的，商业化试点主体应在1小时内将事故情况上报市推进工作小组。商业化试点主体未按要求上报的，暂停其商业化试点活动24个月。</w:t>
      </w:r>
    </w:p>
    <w:p w14:paraId="1F3DCE4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使用智能网联车辆从事道路运输经营活动存在重大安全隐患的，交通运输主管部门要会同有关部门依法定职权责令智能网联车辆生产企业和商业化试点主体迅速整改，无法保障运输安全的，要依据《中华人民共和国安全生产法》《中华人民共和国道路交通安全法》《中华人民共和国道路运输条例》等法律法规依法进行处理。</w:t>
      </w:r>
    </w:p>
    <w:p w14:paraId="37A4DE95">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第七章 附则</w:t>
      </w:r>
    </w:p>
    <w:p w14:paraId="0AD0A0D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bookmarkStart w:id="0" w:name="_GoBack"/>
      <w:bookmarkEnd w:id="0"/>
      <w:r>
        <w:rPr>
          <w:rFonts w:hint="default" w:ascii="仿宋_GB2312" w:hAnsi="仿宋_GB2312" w:eastAsia="仿宋_GB2312" w:cs="仿宋_GB2312"/>
          <w:sz w:val="32"/>
          <w:szCs w:val="32"/>
          <w:lang w:val="en-US" w:eastAsia="zh-CN"/>
        </w:rPr>
        <w:t>本细则自2024年XXX月XXX日起施行。</w:t>
      </w:r>
    </w:p>
    <w:p w14:paraId="3E5B7C79">
      <w:pPr>
        <w:rPr>
          <w:rFonts w:ascii="黑体" w:hAnsi="黑体" w:eastAsia="黑体"/>
          <w:b/>
          <w:bCs/>
          <w:sz w:val="32"/>
          <w:szCs w:val="32"/>
        </w:rPr>
      </w:pPr>
      <w:r>
        <w:rPr>
          <w:rFonts w:ascii="黑体" w:hAnsi="黑体" w:eastAsia="黑体"/>
          <w:b/>
          <w:bCs/>
          <w:sz w:val="32"/>
          <w:szCs w:val="32"/>
        </w:rPr>
        <w:br w:type="page"/>
      </w:r>
    </w:p>
    <w:p w14:paraId="5B4B4747">
      <w:pPr>
        <w:spacing w:before="360" w:after="360" w:line="400" w:lineRule="exact"/>
        <w:outlineLvl w:val="0"/>
        <w:rPr>
          <w:rFonts w:hint="eastAsia" w:ascii="黑体" w:hAnsi="黑体" w:eastAsia="黑体"/>
          <w:b/>
          <w:bCs/>
          <w:sz w:val="32"/>
          <w:szCs w:val="32"/>
        </w:rPr>
      </w:pPr>
      <w:r>
        <w:rPr>
          <w:rFonts w:ascii="黑体" w:hAnsi="黑体" w:eastAsia="黑体"/>
          <w:b/>
          <w:bCs/>
          <w:sz w:val="32"/>
          <w:szCs w:val="32"/>
        </w:rPr>
        <w:t>附件</w:t>
      </w:r>
      <w:r>
        <w:rPr>
          <w:rFonts w:hint="eastAsia" w:ascii="黑体" w:hAnsi="黑体" w:eastAsia="黑体"/>
          <w:b/>
          <w:bCs/>
          <w:sz w:val="32"/>
          <w:szCs w:val="32"/>
        </w:rPr>
        <w:t>1</w:t>
      </w:r>
    </w:p>
    <w:p w14:paraId="7CE8789F">
      <w:pPr>
        <w:widowControl/>
        <w:kinsoku w:val="0"/>
        <w:autoSpaceDE w:val="0"/>
        <w:autoSpaceDN w:val="0"/>
        <w:adjustRightInd w:val="0"/>
        <w:snapToGrid w:val="0"/>
        <w:spacing w:before="104" w:after="160" w:line="222" w:lineRule="auto"/>
        <w:ind w:right="22"/>
        <w:jc w:val="right"/>
        <w:textAlignment w:val="baseline"/>
        <w:rPr>
          <w:rFonts w:eastAsia="仿宋_GB2312"/>
          <w:snapToGrid w:val="0"/>
          <w:color w:val="000000"/>
          <w:spacing w:val="-16"/>
          <w:kern w:val="0"/>
          <w:sz w:val="32"/>
          <w:szCs w:val="32"/>
        </w:rPr>
      </w:pPr>
      <w:r>
        <w:rPr>
          <w:rFonts w:eastAsia="仿宋_GB2312"/>
          <w:snapToGrid w:val="0"/>
          <w:color w:val="000000"/>
          <w:spacing w:val="-16"/>
          <w:kern w:val="0"/>
          <w:sz w:val="32"/>
          <w:szCs w:val="32"/>
        </w:rPr>
        <w:t>20</w:t>
      </w:r>
      <w:r>
        <w:rPr>
          <w:rFonts w:hint="eastAsia" w:eastAsia="仿宋_GB2312"/>
          <w:snapToGrid w:val="0"/>
          <w:color w:val="000000"/>
          <w:spacing w:val="-16"/>
          <w:kern w:val="0"/>
          <w:sz w:val="32"/>
          <w:szCs w:val="32"/>
        </w:rPr>
        <w:t xml:space="preserve">    年  第      号</w:t>
      </w:r>
    </w:p>
    <w:p w14:paraId="66A42F13">
      <w:pPr>
        <w:widowControl/>
        <w:kinsoku w:val="0"/>
        <w:autoSpaceDE w:val="0"/>
        <w:autoSpaceDN w:val="0"/>
        <w:adjustRightInd w:val="0"/>
        <w:snapToGrid w:val="0"/>
        <w:spacing w:before="104" w:after="160" w:line="222" w:lineRule="auto"/>
        <w:ind w:right="22"/>
        <w:jc w:val="right"/>
        <w:textAlignment w:val="baseline"/>
        <w:rPr>
          <w:rFonts w:eastAsia="仿宋_GB2312"/>
          <w:snapToGrid w:val="0"/>
          <w:color w:val="000000"/>
          <w:spacing w:val="-16"/>
          <w:kern w:val="0"/>
          <w:sz w:val="32"/>
          <w:szCs w:val="32"/>
        </w:rPr>
      </w:pPr>
    </w:p>
    <w:p w14:paraId="38DD2EAB">
      <w:pPr>
        <w:widowControl/>
        <w:kinsoku w:val="0"/>
        <w:autoSpaceDE w:val="0"/>
        <w:autoSpaceDN w:val="0"/>
        <w:adjustRightInd w:val="0"/>
        <w:snapToGrid w:val="0"/>
        <w:spacing w:before="104" w:after="160" w:line="222" w:lineRule="auto"/>
        <w:ind w:right="22"/>
        <w:jc w:val="right"/>
        <w:textAlignment w:val="baseline"/>
        <w:rPr>
          <w:rFonts w:hint="eastAsia" w:eastAsia="仿宋_GB2312"/>
          <w:snapToGrid w:val="0"/>
          <w:color w:val="000000"/>
          <w:spacing w:val="-16"/>
          <w:kern w:val="0"/>
          <w:sz w:val="32"/>
          <w:szCs w:val="32"/>
        </w:rPr>
      </w:pPr>
    </w:p>
    <w:p w14:paraId="4C426AE6">
      <w:pPr>
        <w:widowControl/>
        <w:kinsoku w:val="0"/>
        <w:autoSpaceDE w:val="0"/>
        <w:autoSpaceDN w:val="0"/>
        <w:adjustRightInd w:val="0"/>
        <w:snapToGrid w:val="0"/>
        <w:spacing w:before="143" w:after="160" w:line="219" w:lineRule="auto"/>
        <w:jc w:val="center"/>
        <w:textAlignment w:val="baseline"/>
        <w:rPr>
          <w:rFonts w:hint="eastAsia" w:ascii="仿宋_GB2312" w:hAnsi="仿宋" w:eastAsia="仿宋_GB2312" w:cs="仿宋"/>
          <w:b/>
          <w:bCs/>
          <w:snapToGrid w:val="0"/>
          <w:color w:val="000000"/>
          <w:spacing w:val="-11"/>
          <w:kern w:val="0"/>
          <w:sz w:val="44"/>
          <w:szCs w:val="44"/>
        </w:rPr>
      </w:pPr>
      <w:r>
        <w:rPr>
          <w:rFonts w:hint="eastAsia" w:ascii="仿宋_GB2312" w:hAnsi="仿宋" w:eastAsia="仿宋_GB2312" w:cs="仿宋"/>
          <w:b/>
          <w:bCs/>
          <w:snapToGrid w:val="0"/>
          <w:color w:val="000000"/>
          <w:spacing w:val="-11"/>
          <w:kern w:val="0"/>
          <w:sz w:val="44"/>
          <w:szCs w:val="44"/>
        </w:rPr>
        <w:t>智能网联车辆商业化试点安全性自我声明</w:t>
      </w:r>
    </w:p>
    <w:p w14:paraId="5AB5E7CA">
      <w:pPr>
        <w:widowControl/>
        <w:kinsoku w:val="0"/>
        <w:autoSpaceDE w:val="0"/>
        <w:autoSpaceDN w:val="0"/>
        <w:adjustRightInd w:val="0"/>
        <w:snapToGrid w:val="0"/>
        <w:spacing w:before="104" w:after="160" w:line="222" w:lineRule="auto"/>
        <w:ind w:right="22"/>
        <w:textAlignment w:val="baseline"/>
        <w:rPr>
          <w:rFonts w:eastAsia="仿宋_GB2312"/>
          <w:snapToGrid w:val="0"/>
          <w:color w:val="000000"/>
          <w:spacing w:val="-16"/>
          <w:kern w:val="0"/>
          <w:sz w:val="32"/>
          <w:szCs w:val="32"/>
        </w:rPr>
      </w:pPr>
    </w:p>
    <w:p w14:paraId="4656806C">
      <w:pPr>
        <w:widowControl/>
        <w:ind w:firstLine="632" w:firstLineChars="200"/>
        <w:rPr>
          <w:rFonts w:hint="eastAsia" w:ascii="仿宋_GB2312" w:hAnsi="黑体" w:eastAsia="仿宋_GB2312"/>
          <w:color w:val="000000"/>
          <w:kern w:val="0"/>
          <w:sz w:val="32"/>
          <w:szCs w:val="32"/>
        </w:rPr>
      </w:pPr>
      <w:r>
        <w:rPr>
          <w:rFonts w:hint="eastAsia" w:ascii="仿宋_GB2312" w:hAnsi="黑体" w:eastAsia="仿宋_GB2312"/>
          <w:color w:val="000000"/>
          <w:kern w:val="0"/>
          <w:sz w:val="32"/>
          <w:szCs w:val="32"/>
        </w:rPr>
        <w:t>本单位</w:t>
      </w:r>
      <w:r>
        <w:rPr>
          <w:rFonts w:hint="eastAsia" w:ascii="仿宋_GB2312" w:hAnsi="黑体" w:eastAsia="仿宋_GB2312"/>
          <w:color w:val="000000"/>
          <w:kern w:val="0"/>
          <w:sz w:val="32"/>
          <w:szCs w:val="32"/>
          <w:u w:val="single"/>
        </w:rPr>
        <w:t xml:space="preserve">                </w:t>
      </w:r>
      <w:r>
        <w:rPr>
          <w:rFonts w:hint="eastAsia" w:ascii="仿宋_GB2312" w:hAnsi="黑体" w:eastAsia="仿宋_GB2312"/>
          <w:color w:val="000000"/>
          <w:kern w:val="0"/>
          <w:sz w:val="32"/>
          <w:szCs w:val="32"/>
        </w:rPr>
        <w:t>（商业化试点主体名称）因业务需要，于长春市开展智能网联车辆商业化试点活动，在试点期间我单位承诺：</w:t>
      </w:r>
    </w:p>
    <w:p w14:paraId="12B00F38">
      <w:pPr>
        <w:widowControl/>
        <w:ind w:firstLine="632" w:firstLineChars="200"/>
        <w:rPr>
          <w:rFonts w:hint="eastAsia" w:ascii="仿宋_GB2312" w:hAnsi="黑体" w:eastAsia="仿宋_GB2312"/>
          <w:color w:val="000000"/>
          <w:kern w:val="0"/>
          <w:sz w:val="32"/>
          <w:szCs w:val="32"/>
        </w:rPr>
      </w:pPr>
      <w:r>
        <w:rPr>
          <w:rFonts w:hint="eastAsia" w:ascii="仿宋_GB2312" w:hAnsi="黑体" w:eastAsia="仿宋_GB2312"/>
          <w:color w:val="000000"/>
          <w:kern w:val="0"/>
          <w:sz w:val="32"/>
          <w:szCs w:val="32"/>
        </w:rPr>
        <w:t>1.将严格按照《智能网联车辆商业化试点基本信息》(见背面)的内容开展试点活动；</w:t>
      </w:r>
    </w:p>
    <w:p w14:paraId="7DA87330">
      <w:pPr>
        <w:widowControl/>
        <w:ind w:firstLine="632" w:firstLineChars="200"/>
        <w:rPr>
          <w:rFonts w:hint="eastAsia" w:ascii="仿宋_GB2312" w:hAnsi="黑体" w:eastAsia="仿宋_GB2312"/>
          <w:color w:val="000000"/>
          <w:kern w:val="0"/>
          <w:sz w:val="32"/>
          <w:szCs w:val="32"/>
        </w:rPr>
      </w:pPr>
      <w:r>
        <w:rPr>
          <w:rFonts w:hint="eastAsia" w:ascii="仿宋_GB2312" w:hAnsi="黑体" w:eastAsia="仿宋_GB2312"/>
          <w:color w:val="000000"/>
          <w:kern w:val="0"/>
          <w:sz w:val="32"/>
          <w:szCs w:val="32"/>
        </w:rPr>
        <w:t>2.将严格遵守《长春市智能网联车辆商业化试点实施细则（试行）》及相关法律法规的规定；</w:t>
      </w:r>
    </w:p>
    <w:p w14:paraId="110911D7">
      <w:pPr>
        <w:widowControl/>
        <w:ind w:firstLine="632" w:firstLineChars="200"/>
        <w:rPr>
          <w:rFonts w:hint="eastAsia" w:ascii="仿宋_GB2312" w:hAnsi="黑体" w:eastAsia="仿宋_GB2312"/>
          <w:color w:val="000000"/>
          <w:kern w:val="0"/>
          <w:sz w:val="32"/>
          <w:szCs w:val="32"/>
        </w:rPr>
      </w:pPr>
      <w:r>
        <w:rPr>
          <w:rFonts w:hint="eastAsia" w:ascii="仿宋_GB2312" w:hAnsi="黑体" w:eastAsia="仿宋_GB2312"/>
          <w:color w:val="000000"/>
          <w:kern w:val="0"/>
          <w:sz w:val="32"/>
          <w:szCs w:val="32"/>
        </w:rPr>
        <w:t>3.所提交的申请材料及相关文件真实有效；</w:t>
      </w:r>
    </w:p>
    <w:p w14:paraId="3D0F81C8">
      <w:pPr>
        <w:widowControl/>
        <w:ind w:firstLine="632" w:firstLineChars="200"/>
        <w:rPr>
          <w:rFonts w:ascii="仿宋_GB2312" w:eastAsia="仿宋_GB2312"/>
          <w:kern w:val="0"/>
          <w:sz w:val="32"/>
          <w:szCs w:val="32"/>
        </w:rPr>
      </w:pPr>
      <w:r>
        <w:rPr>
          <w:rFonts w:hint="eastAsia" w:ascii="仿宋_GB2312" w:hAnsi="黑体" w:eastAsia="仿宋_GB2312"/>
          <w:color w:val="000000"/>
          <w:kern w:val="0"/>
          <w:sz w:val="32"/>
          <w:szCs w:val="32"/>
        </w:rPr>
        <w:t>4.在开展智能网联车辆商业化试点活动期间，如发生交通事故或交通违法行为，将积极配合</w:t>
      </w:r>
      <w:r>
        <w:rPr>
          <w:rFonts w:hint="eastAsia" w:ascii="仿宋_GB2312" w:eastAsia="仿宋_GB2312"/>
          <w:kern w:val="0"/>
          <w:sz w:val="32"/>
          <w:szCs w:val="32"/>
        </w:rPr>
        <w:t>市推进工作小组及交警部门开展调查取证工作，主动承担相应责任。</w:t>
      </w:r>
    </w:p>
    <w:p w14:paraId="0F96906B">
      <w:pPr>
        <w:widowControl/>
        <w:kinsoku w:val="0"/>
        <w:autoSpaceDE w:val="0"/>
        <w:autoSpaceDN w:val="0"/>
        <w:adjustRightInd w:val="0"/>
        <w:snapToGrid w:val="0"/>
        <w:spacing w:before="104" w:after="160" w:line="228" w:lineRule="auto"/>
        <w:ind w:left="4860" w:hanging="4800" w:hangingChars="1500"/>
        <w:jc w:val="right"/>
        <w:textAlignment w:val="baseline"/>
        <w:rPr>
          <w:rFonts w:ascii="仿宋_GB2312" w:hAnsi="仿宋" w:eastAsia="仿宋_GB2312" w:cs="仿宋"/>
          <w:snapToGrid w:val="0"/>
          <w:color w:val="000000"/>
          <w:spacing w:val="2"/>
          <w:kern w:val="0"/>
          <w:position w:val="-1"/>
          <w:sz w:val="32"/>
          <w:szCs w:val="32"/>
        </w:rPr>
      </w:pPr>
      <w:r>
        <w:rPr>
          <w:rFonts w:hint="eastAsia" w:ascii="仿宋_GB2312" w:hAnsi="仿宋" w:eastAsia="仿宋_GB2312" w:cs="仿宋"/>
          <w:snapToGrid w:val="0"/>
          <w:color w:val="000000"/>
          <w:spacing w:val="2"/>
          <w:kern w:val="0"/>
          <w:sz w:val="32"/>
          <w:szCs w:val="32"/>
        </w:rPr>
        <w:t xml:space="preserve">(商业化试点主体单位法人签章)  </w:t>
      </w:r>
      <w:r>
        <w:rPr>
          <w:rFonts w:hint="eastAsia" w:ascii="仿宋_GB2312" w:hAnsi="仿宋" w:eastAsia="仿宋_GB2312" w:cs="仿宋"/>
          <w:snapToGrid w:val="0"/>
          <w:color w:val="000000"/>
          <w:spacing w:val="2"/>
          <w:kern w:val="0"/>
          <w:position w:val="-1"/>
          <w:sz w:val="32"/>
          <w:szCs w:val="32"/>
        </w:rPr>
        <w:t>(长春市交通运输局</w:t>
      </w:r>
    </w:p>
    <w:p w14:paraId="3D1861BE">
      <w:pPr>
        <w:widowControl/>
        <w:kinsoku w:val="0"/>
        <w:autoSpaceDE w:val="0"/>
        <w:autoSpaceDN w:val="0"/>
        <w:adjustRightInd w:val="0"/>
        <w:snapToGrid w:val="0"/>
        <w:spacing w:before="104" w:after="160" w:line="228" w:lineRule="auto"/>
        <w:ind w:left="4860" w:hanging="4800" w:hangingChars="1500"/>
        <w:jc w:val="right"/>
        <w:textAlignment w:val="baseline"/>
        <w:rPr>
          <w:rFonts w:hint="eastAsia" w:ascii="仿宋_GB2312" w:hAnsi="仿宋" w:eastAsia="仿宋_GB2312" w:cs="仿宋"/>
          <w:snapToGrid w:val="0"/>
          <w:color w:val="000000"/>
          <w:spacing w:val="2"/>
          <w:kern w:val="0"/>
          <w:position w:val="-1"/>
          <w:sz w:val="32"/>
          <w:szCs w:val="32"/>
        </w:rPr>
      </w:pPr>
      <w:r>
        <w:rPr>
          <w:rFonts w:hint="eastAsia" w:ascii="仿宋_GB2312" w:hAnsi="仿宋" w:eastAsia="仿宋_GB2312" w:cs="仿宋"/>
          <w:snapToGrid w:val="0"/>
          <w:color w:val="000000"/>
          <w:spacing w:val="2"/>
          <w:kern w:val="0"/>
          <w:position w:val="-1"/>
          <w:sz w:val="32"/>
          <w:szCs w:val="32"/>
        </w:rPr>
        <w:t>长春市工业和信息化局</w:t>
      </w:r>
    </w:p>
    <w:p w14:paraId="734E6D04">
      <w:pPr>
        <w:widowControl/>
        <w:kinsoku w:val="0"/>
        <w:autoSpaceDE w:val="0"/>
        <w:autoSpaceDN w:val="0"/>
        <w:adjustRightInd w:val="0"/>
        <w:snapToGrid w:val="0"/>
        <w:spacing w:before="104" w:after="160" w:line="228" w:lineRule="auto"/>
        <w:ind w:left="4860" w:hanging="4800" w:hangingChars="1500"/>
        <w:jc w:val="right"/>
        <w:textAlignment w:val="baseline"/>
        <w:rPr>
          <w:rFonts w:hint="eastAsia" w:ascii="仿宋_GB2312" w:hAnsi="仿宋" w:eastAsia="仿宋_GB2312" w:cs="仿宋"/>
          <w:snapToGrid w:val="0"/>
          <w:color w:val="000000"/>
          <w:spacing w:val="2"/>
          <w:kern w:val="0"/>
          <w:position w:val="-1"/>
          <w:sz w:val="32"/>
          <w:szCs w:val="32"/>
        </w:rPr>
      </w:pPr>
      <w:r>
        <w:rPr>
          <w:rFonts w:hint="eastAsia" w:ascii="仿宋_GB2312" w:hAnsi="仿宋" w:eastAsia="仿宋_GB2312" w:cs="仿宋"/>
          <w:snapToGrid w:val="0"/>
          <w:color w:val="000000"/>
          <w:spacing w:val="2"/>
          <w:kern w:val="0"/>
          <w:position w:val="-1"/>
          <w:sz w:val="32"/>
          <w:szCs w:val="32"/>
        </w:rPr>
        <w:t>长春市公安局</w:t>
      </w:r>
    </w:p>
    <w:p w14:paraId="792E955D">
      <w:pPr>
        <w:jc w:val="right"/>
        <w:rPr>
          <w:rFonts w:ascii="仿宋_GB2312" w:eastAsia="仿宋_GB2312"/>
          <w:kern w:val="0"/>
          <w:sz w:val="32"/>
          <w:szCs w:val="32"/>
        </w:rPr>
      </w:pPr>
      <w:r>
        <w:rPr>
          <w:rFonts w:hint="eastAsia" w:ascii="仿宋_GB2312" w:hAnsi="仿宋" w:eastAsia="仿宋_GB2312" w:cs="仿宋"/>
          <w:snapToGrid w:val="0"/>
          <w:color w:val="000000"/>
          <w:spacing w:val="2"/>
          <w:kern w:val="0"/>
          <w:position w:val="-1"/>
          <w:sz w:val="32"/>
          <w:szCs w:val="32"/>
        </w:rPr>
        <w:t>签章)</w:t>
      </w:r>
    </w:p>
    <w:p w14:paraId="4A87B7FC">
      <w:pPr>
        <w:spacing w:before="101" w:line="219" w:lineRule="auto"/>
        <w:rPr>
          <w:rFonts w:hint="eastAsia" w:ascii="黑体" w:hAnsi="黑体" w:eastAsia="黑体" w:cs="宋体"/>
          <w:b/>
          <w:bCs/>
          <w:sz w:val="32"/>
          <w:szCs w:val="32"/>
        </w:rPr>
      </w:pPr>
      <w:r>
        <w:rPr>
          <w:rFonts w:ascii="仿宋_GB2312" w:eastAsia="仿宋_GB2312"/>
          <w:kern w:val="0"/>
          <w:sz w:val="32"/>
          <w:szCs w:val="32"/>
        </w:rPr>
        <w:br w:type="page"/>
      </w:r>
      <w:r>
        <w:rPr>
          <w:rFonts w:ascii="黑体" w:hAnsi="黑体" w:eastAsia="黑体" w:cs="宋体"/>
          <w:b/>
          <w:bCs/>
          <w:spacing w:val="-8"/>
          <w:sz w:val="32"/>
          <w:szCs w:val="32"/>
        </w:rPr>
        <w:t>背面</w:t>
      </w:r>
    </w:p>
    <w:p w14:paraId="63263170">
      <w:pPr>
        <w:widowControl/>
        <w:spacing w:line="248" w:lineRule="auto"/>
        <w:rPr>
          <w:rFonts w:eastAsia="仿宋_GB2312"/>
          <w:sz w:val="32"/>
          <w:szCs w:val="22"/>
        </w:rPr>
      </w:pPr>
    </w:p>
    <w:p w14:paraId="5DCB890A">
      <w:pPr>
        <w:widowControl/>
        <w:kinsoku w:val="0"/>
        <w:autoSpaceDE w:val="0"/>
        <w:autoSpaceDN w:val="0"/>
        <w:adjustRightInd w:val="0"/>
        <w:snapToGrid w:val="0"/>
        <w:spacing w:before="143" w:after="160" w:line="219" w:lineRule="auto"/>
        <w:jc w:val="center"/>
        <w:textAlignment w:val="baseline"/>
        <w:rPr>
          <w:rFonts w:hint="eastAsia" w:ascii="仿宋_GB2312" w:hAnsi="仿宋" w:eastAsia="仿宋_GB2312" w:cs="仿宋"/>
          <w:b/>
          <w:bCs/>
          <w:snapToGrid w:val="0"/>
          <w:color w:val="000000"/>
          <w:spacing w:val="-11"/>
          <w:kern w:val="0"/>
          <w:sz w:val="44"/>
          <w:szCs w:val="44"/>
        </w:rPr>
      </w:pPr>
      <w:r>
        <w:rPr>
          <w:rFonts w:ascii="仿宋_GB2312" w:hAnsi="仿宋" w:eastAsia="仿宋_GB2312" w:cs="仿宋"/>
          <w:b/>
          <w:bCs/>
          <w:snapToGrid w:val="0"/>
          <w:color w:val="000000"/>
          <w:spacing w:val="-11"/>
          <w:kern w:val="0"/>
          <w:sz w:val="44"/>
          <w:szCs w:val="44"/>
        </w:rPr>
        <w:t>智能网联</w:t>
      </w:r>
      <w:r>
        <w:rPr>
          <w:rFonts w:hint="eastAsia" w:ascii="仿宋_GB2312" w:hAnsi="仿宋" w:eastAsia="仿宋_GB2312" w:cs="仿宋"/>
          <w:b/>
          <w:bCs/>
          <w:snapToGrid w:val="0"/>
          <w:color w:val="000000"/>
          <w:spacing w:val="-11"/>
          <w:kern w:val="0"/>
          <w:sz w:val="44"/>
          <w:szCs w:val="44"/>
        </w:rPr>
        <w:t>车辆商业化试点</w:t>
      </w:r>
      <w:r>
        <w:rPr>
          <w:rFonts w:ascii="仿宋_GB2312" w:hAnsi="仿宋" w:eastAsia="仿宋_GB2312" w:cs="仿宋"/>
          <w:b/>
          <w:bCs/>
          <w:snapToGrid w:val="0"/>
          <w:color w:val="000000"/>
          <w:spacing w:val="-11"/>
          <w:kern w:val="0"/>
          <w:sz w:val="44"/>
          <w:szCs w:val="44"/>
        </w:rPr>
        <w:t>基本信息</w:t>
      </w:r>
    </w:p>
    <w:p w14:paraId="3A26D02F">
      <w:pPr>
        <w:widowControl/>
        <w:spacing w:before="42" w:line="360" w:lineRule="auto"/>
        <w:rPr>
          <w:rFonts w:eastAsia="仿宋_GB2312"/>
          <w:sz w:val="32"/>
          <w:szCs w:val="22"/>
        </w:rPr>
      </w:pPr>
    </w:p>
    <w:tbl>
      <w:tblPr>
        <w:tblStyle w:val="4"/>
        <w:tblW w:w="827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2"/>
        <w:gridCol w:w="6328"/>
      </w:tblGrid>
      <w:tr w14:paraId="14C5D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942" w:type="dxa"/>
            <w:noWrap w:val="0"/>
            <w:vAlign w:val="center"/>
          </w:tcPr>
          <w:p w14:paraId="5FCBAE24">
            <w:pPr>
              <w:widowControl/>
              <w:kinsoku w:val="0"/>
              <w:autoSpaceDE w:val="0"/>
              <w:autoSpaceDN w:val="0"/>
              <w:adjustRightInd w:val="0"/>
              <w:snapToGrid w:val="0"/>
              <w:spacing w:after="160" w:line="278" w:lineRule="auto"/>
              <w:jc w:val="center"/>
              <w:textAlignment w:val="baseline"/>
              <w:rPr>
                <w:rFonts w:hint="eastAsia" w:ascii="仿宋_GB2312" w:hAnsi="宋体" w:eastAsia="仿宋_GB2312" w:cs="宋体"/>
                <w:snapToGrid w:val="0"/>
                <w:color w:val="000000"/>
                <w:spacing w:val="2"/>
                <w:kern w:val="0"/>
                <w:sz w:val="27"/>
                <w:szCs w:val="27"/>
                <w:lang w:eastAsia="en-US"/>
              </w:rPr>
            </w:pPr>
            <w:r>
              <w:rPr>
                <w:rFonts w:hint="eastAsia" w:ascii="仿宋_GB2312" w:hAnsi="宋体" w:eastAsia="仿宋_GB2312" w:cs="宋体"/>
                <w:snapToGrid w:val="0"/>
                <w:color w:val="000000"/>
                <w:spacing w:val="2"/>
                <w:kern w:val="0"/>
                <w:sz w:val="27"/>
                <w:szCs w:val="27"/>
                <w:lang w:eastAsia="en-US"/>
              </w:rPr>
              <w:t>商业化试点</w:t>
            </w:r>
          </w:p>
          <w:p w14:paraId="357A7BEA">
            <w:pPr>
              <w:widowControl/>
              <w:kinsoku w:val="0"/>
              <w:autoSpaceDE w:val="0"/>
              <w:autoSpaceDN w:val="0"/>
              <w:adjustRightInd w:val="0"/>
              <w:snapToGrid w:val="0"/>
              <w:spacing w:after="160" w:line="278" w:lineRule="auto"/>
              <w:jc w:val="center"/>
              <w:textAlignment w:val="baseline"/>
              <w:rPr>
                <w:rFonts w:hint="eastAsia" w:ascii="仿宋_GB2312" w:hAnsi="宋体" w:eastAsia="仿宋_GB2312" w:cs="宋体"/>
                <w:snapToGrid w:val="0"/>
                <w:color w:val="000000"/>
                <w:kern w:val="0"/>
                <w:sz w:val="27"/>
                <w:szCs w:val="27"/>
                <w:lang w:eastAsia="en-US"/>
              </w:rPr>
            </w:pPr>
            <w:r>
              <w:rPr>
                <w:rFonts w:hint="eastAsia" w:ascii="仿宋_GB2312" w:hAnsi="宋体" w:eastAsia="仿宋_GB2312" w:cs="宋体"/>
                <w:snapToGrid w:val="0"/>
                <w:color w:val="000000"/>
                <w:spacing w:val="2"/>
                <w:kern w:val="0"/>
                <w:sz w:val="27"/>
                <w:szCs w:val="27"/>
                <w:lang w:eastAsia="en-US"/>
              </w:rPr>
              <w:t>主体</w:t>
            </w:r>
          </w:p>
        </w:tc>
        <w:tc>
          <w:tcPr>
            <w:tcW w:w="6328" w:type="dxa"/>
            <w:noWrap w:val="0"/>
            <w:vAlign w:val="top"/>
          </w:tcPr>
          <w:p w14:paraId="7C5E0F6C">
            <w:pPr>
              <w:widowControl/>
              <w:spacing w:after="160" w:line="278" w:lineRule="auto"/>
              <w:jc w:val="left"/>
              <w:rPr>
                <w:rFonts w:ascii="仿宋_GB2312" w:hAnsi="Arial" w:eastAsia="仿宋_GB2312" w:cs="Arial"/>
                <w:snapToGrid w:val="0"/>
                <w:color w:val="000000"/>
                <w:kern w:val="0"/>
                <w:sz w:val="32"/>
                <w:szCs w:val="21"/>
                <w:lang w:eastAsia="en-US"/>
              </w:rPr>
            </w:pPr>
          </w:p>
        </w:tc>
      </w:tr>
      <w:tr w14:paraId="5B7F3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942" w:type="dxa"/>
            <w:noWrap w:val="0"/>
            <w:vAlign w:val="center"/>
          </w:tcPr>
          <w:p w14:paraId="7464E2BB">
            <w:pPr>
              <w:widowControl/>
              <w:kinsoku w:val="0"/>
              <w:autoSpaceDE w:val="0"/>
              <w:autoSpaceDN w:val="0"/>
              <w:adjustRightInd w:val="0"/>
              <w:snapToGrid w:val="0"/>
              <w:spacing w:after="160" w:line="278" w:lineRule="auto"/>
              <w:jc w:val="center"/>
              <w:textAlignment w:val="baseline"/>
              <w:rPr>
                <w:rFonts w:ascii="仿宋_GB2312" w:hAnsi="宋体" w:eastAsia="仿宋_GB2312" w:cs="宋体"/>
                <w:snapToGrid w:val="0"/>
                <w:color w:val="000000"/>
                <w:spacing w:val="2"/>
                <w:kern w:val="0"/>
                <w:sz w:val="27"/>
                <w:szCs w:val="27"/>
              </w:rPr>
            </w:pPr>
            <w:r>
              <w:rPr>
                <w:rFonts w:hint="eastAsia" w:ascii="仿宋_GB2312" w:hAnsi="宋体" w:eastAsia="仿宋_GB2312" w:cs="宋体"/>
                <w:snapToGrid w:val="0"/>
                <w:color w:val="000000"/>
                <w:spacing w:val="2"/>
                <w:kern w:val="0"/>
                <w:sz w:val="27"/>
                <w:szCs w:val="27"/>
              </w:rPr>
              <w:t>商业化试点</w:t>
            </w:r>
          </w:p>
          <w:p w14:paraId="7590EB01">
            <w:pPr>
              <w:widowControl/>
              <w:kinsoku w:val="0"/>
              <w:autoSpaceDE w:val="0"/>
              <w:autoSpaceDN w:val="0"/>
              <w:adjustRightInd w:val="0"/>
              <w:snapToGrid w:val="0"/>
              <w:spacing w:after="160" w:line="278" w:lineRule="auto"/>
              <w:jc w:val="center"/>
              <w:textAlignment w:val="baseline"/>
              <w:rPr>
                <w:rFonts w:hint="eastAsia" w:ascii="仿宋_GB2312" w:hAnsi="宋体" w:eastAsia="仿宋_GB2312" w:cs="宋体"/>
                <w:snapToGrid w:val="0"/>
                <w:color w:val="000000"/>
                <w:spacing w:val="2"/>
                <w:kern w:val="0"/>
                <w:sz w:val="27"/>
                <w:szCs w:val="27"/>
              </w:rPr>
            </w:pPr>
            <w:r>
              <w:rPr>
                <w:rFonts w:hint="eastAsia" w:ascii="仿宋_GB2312" w:hAnsi="宋体" w:eastAsia="仿宋_GB2312" w:cs="宋体"/>
                <w:snapToGrid w:val="0"/>
                <w:color w:val="000000"/>
                <w:spacing w:val="2"/>
                <w:kern w:val="0"/>
                <w:sz w:val="27"/>
                <w:szCs w:val="27"/>
              </w:rPr>
              <w:t>形式</w:t>
            </w:r>
          </w:p>
        </w:tc>
        <w:tc>
          <w:tcPr>
            <w:tcW w:w="6328" w:type="dxa"/>
            <w:noWrap w:val="0"/>
            <w:vAlign w:val="center"/>
          </w:tcPr>
          <w:p w14:paraId="672E2D3D">
            <w:pPr>
              <w:widowControl/>
              <w:spacing w:after="160" w:line="245" w:lineRule="auto"/>
              <w:rPr>
                <w:rFonts w:ascii="仿宋_GB2312" w:hAnsi="Arial" w:eastAsia="仿宋_GB2312" w:cs="Arial"/>
                <w:snapToGrid w:val="0"/>
                <w:color w:val="000000"/>
                <w:kern w:val="0"/>
                <w:sz w:val="32"/>
                <w:szCs w:val="21"/>
              </w:rPr>
            </w:pPr>
            <w:r>
              <w:rPr>
                <w:rFonts w:hint="eastAsia" w:ascii="仿宋_GB2312" w:hAnsi="宋体" w:eastAsia="仿宋_GB2312" w:cs="宋体"/>
                <w:snapToGrid w:val="0"/>
                <w:color w:val="000000"/>
                <w:spacing w:val="2"/>
                <w:kern w:val="0"/>
                <w:sz w:val="27"/>
                <w:szCs w:val="27"/>
              </w:rPr>
              <w:t>是否无人化   □是   □否</w:t>
            </w:r>
          </w:p>
        </w:tc>
      </w:tr>
      <w:tr w14:paraId="7468B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942" w:type="dxa"/>
            <w:noWrap w:val="0"/>
            <w:vAlign w:val="center"/>
          </w:tcPr>
          <w:p w14:paraId="7AA16FC6">
            <w:pPr>
              <w:widowControl/>
              <w:kinsoku w:val="0"/>
              <w:autoSpaceDE w:val="0"/>
              <w:autoSpaceDN w:val="0"/>
              <w:adjustRightInd w:val="0"/>
              <w:snapToGrid w:val="0"/>
              <w:spacing w:after="160" w:line="278" w:lineRule="auto"/>
              <w:jc w:val="center"/>
              <w:textAlignment w:val="baseline"/>
              <w:rPr>
                <w:rFonts w:hint="eastAsia" w:ascii="仿宋_GB2312" w:hAnsi="宋体" w:eastAsia="仿宋_GB2312" w:cs="宋体"/>
                <w:snapToGrid w:val="0"/>
                <w:color w:val="000000"/>
                <w:spacing w:val="2"/>
                <w:kern w:val="0"/>
                <w:sz w:val="27"/>
                <w:szCs w:val="27"/>
                <w:lang w:eastAsia="en-US"/>
              </w:rPr>
            </w:pPr>
            <w:r>
              <w:rPr>
                <w:rFonts w:hint="eastAsia" w:ascii="仿宋_GB2312" w:hAnsi="宋体" w:eastAsia="仿宋_GB2312" w:cs="宋体"/>
                <w:snapToGrid w:val="0"/>
                <w:color w:val="000000"/>
                <w:spacing w:val="2"/>
                <w:kern w:val="0"/>
                <w:sz w:val="27"/>
                <w:szCs w:val="27"/>
                <w:lang w:eastAsia="en-US"/>
              </w:rPr>
              <w:t>商业化试点</w:t>
            </w:r>
          </w:p>
          <w:p w14:paraId="258CFE90">
            <w:pPr>
              <w:widowControl/>
              <w:kinsoku w:val="0"/>
              <w:autoSpaceDE w:val="0"/>
              <w:autoSpaceDN w:val="0"/>
              <w:adjustRightInd w:val="0"/>
              <w:snapToGrid w:val="0"/>
              <w:spacing w:after="160" w:line="278" w:lineRule="auto"/>
              <w:jc w:val="center"/>
              <w:textAlignment w:val="baseline"/>
              <w:rPr>
                <w:rFonts w:hint="eastAsia" w:ascii="仿宋_GB2312" w:hAnsi="宋体" w:eastAsia="仿宋_GB2312" w:cs="宋体"/>
                <w:snapToGrid w:val="0"/>
                <w:color w:val="000000"/>
                <w:kern w:val="0"/>
                <w:sz w:val="27"/>
                <w:szCs w:val="27"/>
                <w:lang w:eastAsia="en-US"/>
              </w:rPr>
            </w:pPr>
            <w:r>
              <w:rPr>
                <w:rFonts w:hint="eastAsia" w:ascii="仿宋_GB2312" w:hAnsi="宋体" w:eastAsia="仿宋_GB2312" w:cs="宋体"/>
                <w:snapToGrid w:val="0"/>
                <w:color w:val="000000"/>
                <w:spacing w:val="5"/>
                <w:kern w:val="0"/>
                <w:sz w:val="27"/>
                <w:szCs w:val="27"/>
                <w:lang w:eastAsia="en-US"/>
              </w:rPr>
              <w:t>车辆</w:t>
            </w:r>
          </w:p>
        </w:tc>
        <w:tc>
          <w:tcPr>
            <w:tcW w:w="6328" w:type="dxa"/>
            <w:noWrap w:val="0"/>
            <w:vAlign w:val="top"/>
          </w:tcPr>
          <w:p w14:paraId="17D7BB76">
            <w:pPr>
              <w:widowControl/>
              <w:spacing w:after="160" w:line="245" w:lineRule="auto"/>
              <w:jc w:val="left"/>
              <w:rPr>
                <w:rFonts w:ascii="仿宋_GB2312" w:hAnsi="Arial" w:eastAsia="仿宋_GB2312" w:cs="Arial"/>
                <w:snapToGrid w:val="0"/>
                <w:color w:val="000000"/>
                <w:kern w:val="0"/>
                <w:sz w:val="32"/>
                <w:szCs w:val="21"/>
              </w:rPr>
            </w:pPr>
          </w:p>
          <w:p w14:paraId="19522235">
            <w:pPr>
              <w:widowControl/>
              <w:kinsoku w:val="0"/>
              <w:autoSpaceDE w:val="0"/>
              <w:autoSpaceDN w:val="0"/>
              <w:adjustRightInd w:val="0"/>
              <w:snapToGrid w:val="0"/>
              <w:spacing w:before="88" w:after="160" w:line="219" w:lineRule="auto"/>
              <w:jc w:val="left"/>
              <w:textAlignment w:val="baseline"/>
              <w:rPr>
                <w:rFonts w:hint="eastAsia" w:ascii="仿宋_GB2312" w:hAnsi="宋体" w:eastAsia="仿宋_GB2312" w:cs="宋体"/>
                <w:snapToGrid w:val="0"/>
                <w:color w:val="000000"/>
                <w:kern w:val="0"/>
                <w:sz w:val="27"/>
                <w:szCs w:val="27"/>
              </w:rPr>
            </w:pPr>
            <w:r>
              <w:rPr>
                <w:rFonts w:hint="eastAsia" w:ascii="仿宋_GB2312" w:hAnsi="宋体" w:eastAsia="仿宋_GB2312" w:cs="宋体"/>
                <w:snapToGrid w:val="0"/>
                <w:color w:val="000000"/>
                <w:spacing w:val="2"/>
                <w:kern w:val="0"/>
                <w:sz w:val="27"/>
                <w:szCs w:val="27"/>
              </w:rPr>
              <w:t>(须依次列出对应车辆识别代号或唯一性编码)</w:t>
            </w:r>
          </w:p>
        </w:tc>
      </w:tr>
      <w:tr w14:paraId="56577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942" w:type="dxa"/>
            <w:noWrap w:val="0"/>
            <w:vAlign w:val="center"/>
          </w:tcPr>
          <w:p w14:paraId="2CC0C707">
            <w:pPr>
              <w:widowControl/>
              <w:kinsoku w:val="0"/>
              <w:autoSpaceDE w:val="0"/>
              <w:autoSpaceDN w:val="0"/>
              <w:adjustRightInd w:val="0"/>
              <w:snapToGrid w:val="0"/>
              <w:spacing w:after="160" w:line="278" w:lineRule="auto"/>
              <w:jc w:val="center"/>
              <w:textAlignment w:val="baseline"/>
              <w:rPr>
                <w:rFonts w:hint="eastAsia" w:ascii="仿宋_GB2312" w:hAnsi="宋体" w:eastAsia="仿宋_GB2312" w:cs="宋体"/>
                <w:snapToGrid w:val="0"/>
                <w:color w:val="000000"/>
                <w:spacing w:val="1"/>
                <w:kern w:val="0"/>
                <w:sz w:val="27"/>
                <w:szCs w:val="27"/>
                <w:lang w:eastAsia="en-US"/>
              </w:rPr>
            </w:pPr>
            <w:r>
              <w:rPr>
                <w:rFonts w:hint="eastAsia" w:ascii="仿宋_GB2312" w:hAnsi="宋体" w:eastAsia="仿宋_GB2312" w:cs="宋体"/>
                <w:snapToGrid w:val="0"/>
                <w:color w:val="000000"/>
                <w:spacing w:val="2"/>
                <w:kern w:val="0"/>
                <w:sz w:val="27"/>
                <w:szCs w:val="27"/>
                <w:lang w:eastAsia="en-US"/>
              </w:rPr>
              <w:t>商业化试点</w:t>
            </w:r>
          </w:p>
          <w:p w14:paraId="3F8DF799">
            <w:pPr>
              <w:widowControl/>
              <w:kinsoku w:val="0"/>
              <w:autoSpaceDE w:val="0"/>
              <w:autoSpaceDN w:val="0"/>
              <w:adjustRightInd w:val="0"/>
              <w:snapToGrid w:val="0"/>
              <w:spacing w:after="160" w:line="278" w:lineRule="auto"/>
              <w:jc w:val="center"/>
              <w:textAlignment w:val="baseline"/>
              <w:rPr>
                <w:rFonts w:hint="eastAsia" w:ascii="仿宋_GB2312" w:hAnsi="宋体" w:eastAsia="仿宋_GB2312" w:cs="宋体"/>
                <w:snapToGrid w:val="0"/>
                <w:color w:val="000000"/>
                <w:kern w:val="0"/>
                <w:sz w:val="27"/>
                <w:szCs w:val="27"/>
                <w:lang w:eastAsia="en-US"/>
              </w:rPr>
            </w:pPr>
            <w:r>
              <w:rPr>
                <w:rFonts w:hint="eastAsia" w:ascii="仿宋_GB2312" w:hAnsi="宋体" w:eastAsia="仿宋_GB2312" w:cs="宋体"/>
                <w:snapToGrid w:val="0"/>
                <w:color w:val="000000"/>
                <w:spacing w:val="3"/>
                <w:kern w:val="0"/>
                <w:sz w:val="27"/>
                <w:szCs w:val="27"/>
              </w:rPr>
              <w:t>安全</w:t>
            </w:r>
            <w:r>
              <w:rPr>
                <w:rFonts w:hint="eastAsia" w:ascii="仿宋_GB2312" w:hAnsi="宋体" w:eastAsia="仿宋_GB2312" w:cs="宋体"/>
                <w:snapToGrid w:val="0"/>
                <w:color w:val="000000"/>
                <w:spacing w:val="3"/>
                <w:kern w:val="0"/>
                <w:sz w:val="27"/>
                <w:szCs w:val="27"/>
                <w:lang w:eastAsia="en-US"/>
              </w:rPr>
              <w:t>员</w:t>
            </w:r>
          </w:p>
        </w:tc>
        <w:tc>
          <w:tcPr>
            <w:tcW w:w="6328" w:type="dxa"/>
            <w:noWrap w:val="0"/>
            <w:vAlign w:val="top"/>
          </w:tcPr>
          <w:p w14:paraId="0FDD2932">
            <w:pPr>
              <w:widowControl/>
              <w:kinsoku w:val="0"/>
              <w:autoSpaceDE w:val="0"/>
              <w:autoSpaceDN w:val="0"/>
              <w:adjustRightInd w:val="0"/>
              <w:snapToGrid w:val="0"/>
              <w:spacing w:before="87" w:after="160" w:line="219" w:lineRule="auto"/>
              <w:jc w:val="left"/>
              <w:textAlignment w:val="baseline"/>
              <w:rPr>
                <w:rFonts w:hint="eastAsia" w:ascii="仿宋_GB2312" w:hAnsi="宋体" w:eastAsia="仿宋_GB2312" w:cs="宋体"/>
                <w:snapToGrid w:val="0"/>
                <w:color w:val="000000"/>
                <w:spacing w:val="3"/>
                <w:kern w:val="0"/>
                <w:sz w:val="27"/>
                <w:szCs w:val="27"/>
              </w:rPr>
            </w:pPr>
          </w:p>
          <w:p w14:paraId="472BB02C">
            <w:pPr>
              <w:widowControl/>
              <w:kinsoku w:val="0"/>
              <w:autoSpaceDE w:val="0"/>
              <w:autoSpaceDN w:val="0"/>
              <w:adjustRightInd w:val="0"/>
              <w:snapToGrid w:val="0"/>
              <w:spacing w:before="87" w:after="160" w:line="219" w:lineRule="auto"/>
              <w:jc w:val="left"/>
              <w:textAlignment w:val="baseline"/>
              <w:rPr>
                <w:rFonts w:hint="eastAsia" w:ascii="仿宋_GB2312" w:hAnsi="宋体" w:eastAsia="仿宋_GB2312" w:cs="宋体"/>
                <w:snapToGrid w:val="0"/>
                <w:color w:val="000000"/>
                <w:kern w:val="0"/>
                <w:sz w:val="27"/>
                <w:szCs w:val="27"/>
              </w:rPr>
            </w:pPr>
            <w:r>
              <w:rPr>
                <w:rFonts w:hint="eastAsia" w:ascii="仿宋_GB2312" w:hAnsi="宋体" w:eastAsia="仿宋_GB2312" w:cs="宋体"/>
                <w:snapToGrid w:val="0"/>
                <w:color w:val="000000"/>
                <w:spacing w:val="3"/>
                <w:kern w:val="0"/>
                <w:sz w:val="27"/>
                <w:szCs w:val="27"/>
              </w:rPr>
              <w:t>(须依次列出安全员姓名及身份证号)</w:t>
            </w:r>
          </w:p>
        </w:tc>
      </w:tr>
      <w:tr w14:paraId="24075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942" w:type="dxa"/>
            <w:noWrap w:val="0"/>
            <w:vAlign w:val="center"/>
          </w:tcPr>
          <w:p w14:paraId="331CC5E4">
            <w:pPr>
              <w:widowControl/>
              <w:kinsoku w:val="0"/>
              <w:autoSpaceDE w:val="0"/>
              <w:autoSpaceDN w:val="0"/>
              <w:adjustRightInd w:val="0"/>
              <w:snapToGrid w:val="0"/>
              <w:spacing w:after="160" w:line="278" w:lineRule="auto"/>
              <w:jc w:val="center"/>
              <w:textAlignment w:val="baseline"/>
              <w:rPr>
                <w:rFonts w:hint="eastAsia" w:ascii="仿宋_GB2312" w:hAnsi="宋体" w:eastAsia="仿宋_GB2312" w:cs="宋体"/>
                <w:snapToGrid w:val="0"/>
                <w:color w:val="000000"/>
                <w:spacing w:val="1"/>
                <w:kern w:val="0"/>
                <w:sz w:val="27"/>
                <w:szCs w:val="27"/>
                <w:lang w:eastAsia="en-US"/>
              </w:rPr>
            </w:pPr>
            <w:r>
              <w:rPr>
                <w:rFonts w:hint="eastAsia" w:ascii="仿宋_GB2312" w:hAnsi="宋体" w:eastAsia="仿宋_GB2312" w:cs="宋体"/>
                <w:snapToGrid w:val="0"/>
                <w:color w:val="000000"/>
                <w:spacing w:val="2"/>
                <w:kern w:val="0"/>
                <w:sz w:val="27"/>
                <w:szCs w:val="27"/>
                <w:lang w:eastAsia="en-US"/>
              </w:rPr>
              <w:t>商业化试点</w:t>
            </w:r>
          </w:p>
          <w:p w14:paraId="63E28531">
            <w:pPr>
              <w:widowControl/>
              <w:kinsoku w:val="0"/>
              <w:autoSpaceDE w:val="0"/>
              <w:autoSpaceDN w:val="0"/>
              <w:adjustRightInd w:val="0"/>
              <w:snapToGrid w:val="0"/>
              <w:spacing w:after="160" w:line="278" w:lineRule="auto"/>
              <w:jc w:val="center"/>
              <w:textAlignment w:val="baseline"/>
              <w:rPr>
                <w:rFonts w:hint="eastAsia" w:ascii="仿宋_GB2312" w:hAnsi="宋体" w:eastAsia="仿宋_GB2312" w:cs="宋体"/>
                <w:snapToGrid w:val="0"/>
                <w:color w:val="000000"/>
                <w:kern w:val="0"/>
                <w:sz w:val="27"/>
                <w:szCs w:val="27"/>
                <w:lang w:eastAsia="en-US"/>
              </w:rPr>
            </w:pPr>
            <w:r>
              <w:rPr>
                <w:rFonts w:hint="eastAsia" w:ascii="仿宋_GB2312" w:hAnsi="宋体" w:eastAsia="仿宋_GB2312" w:cs="宋体"/>
                <w:snapToGrid w:val="0"/>
                <w:color w:val="000000"/>
                <w:spacing w:val="13"/>
                <w:kern w:val="0"/>
                <w:sz w:val="27"/>
                <w:szCs w:val="27"/>
                <w:lang w:eastAsia="en-US"/>
              </w:rPr>
              <w:t>时间</w:t>
            </w:r>
          </w:p>
        </w:tc>
        <w:tc>
          <w:tcPr>
            <w:tcW w:w="6328" w:type="dxa"/>
            <w:noWrap w:val="0"/>
            <w:vAlign w:val="top"/>
          </w:tcPr>
          <w:p w14:paraId="257FFC54">
            <w:pPr>
              <w:widowControl/>
              <w:spacing w:after="160" w:line="246" w:lineRule="auto"/>
              <w:jc w:val="left"/>
              <w:rPr>
                <w:rFonts w:ascii="仿宋_GB2312" w:hAnsi="Arial" w:eastAsia="仿宋_GB2312" w:cs="Arial"/>
                <w:snapToGrid w:val="0"/>
                <w:color w:val="000000"/>
                <w:kern w:val="0"/>
                <w:sz w:val="32"/>
                <w:szCs w:val="21"/>
                <w:lang w:eastAsia="en-US"/>
              </w:rPr>
            </w:pPr>
          </w:p>
          <w:p w14:paraId="0023D85F">
            <w:pPr>
              <w:widowControl/>
              <w:tabs>
                <w:tab w:val="left" w:pos="1543"/>
              </w:tabs>
              <w:kinsoku w:val="0"/>
              <w:autoSpaceDE w:val="0"/>
              <w:autoSpaceDN w:val="0"/>
              <w:adjustRightInd w:val="0"/>
              <w:snapToGrid w:val="0"/>
              <w:spacing w:before="88" w:after="160" w:line="226" w:lineRule="auto"/>
              <w:jc w:val="left"/>
              <w:textAlignment w:val="baseline"/>
              <w:rPr>
                <w:rFonts w:hint="eastAsia" w:ascii="仿宋_GB2312" w:hAnsi="宋体" w:eastAsia="仿宋_GB2312" w:cs="宋体"/>
                <w:snapToGrid w:val="0"/>
                <w:color w:val="000000"/>
                <w:kern w:val="0"/>
                <w:sz w:val="27"/>
                <w:szCs w:val="27"/>
                <w:lang w:eastAsia="en-US"/>
              </w:rPr>
            </w:pPr>
            <w:r>
              <w:rPr>
                <w:rFonts w:hint="eastAsia" w:ascii="仿宋_GB2312" w:hAnsi="宋体" w:eastAsia="仿宋_GB2312" w:cs="宋体"/>
                <w:snapToGrid w:val="0"/>
                <w:color w:val="000000"/>
                <w:spacing w:val="6"/>
                <w:kern w:val="0"/>
                <w:position w:val="2"/>
                <w:sz w:val="27"/>
                <w:szCs w:val="27"/>
                <w:u w:val="single"/>
                <w:lang w:eastAsia="en-US"/>
              </w:rPr>
              <w:t xml:space="preserve">       </w:t>
            </w:r>
            <w:r>
              <w:rPr>
                <w:rFonts w:hint="eastAsia" w:ascii="仿宋_GB2312" w:hAnsi="宋体" w:eastAsia="仿宋_GB2312" w:cs="宋体"/>
                <w:snapToGrid w:val="0"/>
                <w:color w:val="000000"/>
                <w:spacing w:val="-14"/>
                <w:kern w:val="0"/>
                <w:position w:val="2"/>
                <w:sz w:val="27"/>
                <w:szCs w:val="27"/>
                <w:lang w:eastAsia="en-US"/>
              </w:rPr>
              <w:t>年</w:t>
            </w:r>
            <w:r>
              <w:rPr>
                <w:rFonts w:hint="eastAsia" w:ascii="仿宋_GB2312" w:hAnsi="宋体" w:eastAsia="仿宋_GB2312" w:cs="宋体"/>
                <w:snapToGrid w:val="0"/>
                <w:color w:val="000000"/>
                <w:spacing w:val="6"/>
                <w:kern w:val="0"/>
                <w:position w:val="2"/>
                <w:sz w:val="27"/>
                <w:szCs w:val="27"/>
                <w:u w:val="single"/>
                <w:lang w:eastAsia="en-US"/>
              </w:rPr>
              <w:t xml:space="preserve">     </w:t>
            </w:r>
            <w:r>
              <w:rPr>
                <w:rFonts w:hint="eastAsia" w:ascii="仿宋_GB2312" w:hAnsi="宋体" w:eastAsia="仿宋_GB2312" w:cs="宋体"/>
                <w:snapToGrid w:val="0"/>
                <w:color w:val="000000"/>
                <w:spacing w:val="-14"/>
                <w:kern w:val="0"/>
                <w:sz w:val="27"/>
                <w:szCs w:val="27"/>
                <w:lang w:eastAsia="en-US"/>
              </w:rPr>
              <w:t>月</w:t>
            </w:r>
            <w:r>
              <w:rPr>
                <w:rFonts w:hint="eastAsia" w:ascii="仿宋_GB2312" w:hAnsi="宋体" w:eastAsia="仿宋_GB2312" w:cs="宋体"/>
                <w:snapToGrid w:val="0"/>
                <w:color w:val="000000"/>
                <w:spacing w:val="-117"/>
                <w:kern w:val="0"/>
                <w:sz w:val="27"/>
                <w:szCs w:val="27"/>
                <w:lang w:eastAsia="en-US"/>
              </w:rPr>
              <w:t xml:space="preserve"> </w:t>
            </w:r>
            <w:r>
              <w:rPr>
                <w:rFonts w:hint="eastAsia" w:ascii="仿宋_GB2312" w:hAnsi="宋体" w:eastAsia="仿宋_GB2312" w:cs="宋体"/>
                <w:snapToGrid w:val="0"/>
                <w:color w:val="000000"/>
                <w:spacing w:val="20"/>
                <w:kern w:val="0"/>
                <w:sz w:val="27"/>
                <w:szCs w:val="27"/>
                <w:u w:val="single"/>
                <w:lang w:eastAsia="en-US"/>
              </w:rPr>
              <w:t xml:space="preserve">    </w:t>
            </w:r>
            <w:r>
              <w:rPr>
                <w:rFonts w:hint="eastAsia" w:ascii="仿宋_GB2312" w:hAnsi="宋体" w:eastAsia="仿宋_GB2312" w:cs="宋体"/>
                <w:snapToGrid w:val="0"/>
                <w:color w:val="000000"/>
                <w:spacing w:val="-14"/>
                <w:kern w:val="0"/>
                <w:sz w:val="27"/>
                <w:szCs w:val="27"/>
                <w:lang w:eastAsia="en-US"/>
              </w:rPr>
              <w:t>日</w:t>
            </w:r>
            <w:r>
              <w:rPr>
                <w:rFonts w:hint="eastAsia" w:ascii="仿宋_GB2312" w:hAnsi="宋体" w:eastAsia="仿宋_GB2312" w:cs="宋体"/>
                <w:snapToGrid w:val="0"/>
                <w:color w:val="000000"/>
                <w:spacing w:val="-51"/>
                <w:kern w:val="0"/>
                <w:sz w:val="27"/>
                <w:szCs w:val="27"/>
                <w:lang w:eastAsia="en-US"/>
              </w:rPr>
              <w:t xml:space="preserve"> </w:t>
            </w:r>
            <w:r>
              <w:rPr>
                <w:rFonts w:hint="eastAsia" w:ascii="仿宋_GB2312" w:hAnsi="宋体" w:eastAsia="仿宋_GB2312" w:cs="宋体"/>
                <w:snapToGrid w:val="0"/>
                <w:color w:val="000000"/>
                <w:spacing w:val="-14"/>
                <w:kern w:val="0"/>
                <w:sz w:val="27"/>
                <w:szCs w:val="27"/>
                <w:lang w:eastAsia="en-US"/>
              </w:rPr>
              <w:t>至</w:t>
            </w:r>
            <w:r>
              <w:rPr>
                <w:rFonts w:hint="eastAsia" w:ascii="仿宋_GB2312" w:hAnsi="宋体" w:eastAsia="仿宋_GB2312" w:cs="宋体"/>
                <w:snapToGrid w:val="0"/>
                <w:color w:val="000000"/>
                <w:spacing w:val="-14"/>
                <w:kern w:val="0"/>
                <w:sz w:val="27"/>
                <w:szCs w:val="27"/>
                <w:u w:val="single"/>
                <w:lang w:eastAsia="en-US"/>
              </w:rPr>
              <w:t xml:space="preserve">       </w:t>
            </w:r>
            <w:r>
              <w:rPr>
                <w:rFonts w:hint="eastAsia" w:ascii="仿宋_GB2312" w:hAnsi="宋体" w:eastAsia="仿宋_GB2312" w:cs="宋体"/>
                <w:snapToGrid w:val="0"/>
                <w:color w:val="000000"/>
                <w:spacing w:val="-14"/>
                <w:kern w:val="0"/>
                <w:position w:val="1"/>
                <w:sz w:val="27"/>
                <w:szCs w:val="27"/>
                <w:lang w:eastAsia="en-US"/>
              </w:rPr>
              <w:t>年</w:t>
            </w:r>
            <w:r>
              <w:rPr>
                <w:rFonts w:hint="eastAsia" w:ascii="仿宋_GB2312" w:hAnsi="宋体" w:eastAsia="仿宋_GB2312" w:cs="宋体"/>
                <w:snapToGrid w:val="0"/>
                <w:color w:val="000000"/>
                <w:spacing w:val="-14"/>
                <w:kern w:val="0"/>
                <w:position w:val="1"/>
                <w:sz w:val="27"/>
                <w:szCs w:val="27"/>
                <w:u w:val="single"/>
                <w:lang w:eastAsia="en-US"/>
              </w:rPr>
              <w:t xml:space="preserve">   </w:t>
            </w:r>
            <w:r>
              <w:rPr>
                <w:rFonts w:hint="eastAsia" w:ascii="仿宋_GB2312" w:hAnsi="宋体" w:eastAsia="仿宋_GB2312" w:cs="宋体"/>
                <w:snapToGrid w:val="0"/>
                <w:color w:val="000000"/>
                <w:spacing w:val="12"/>
                <w:kern w:val="0"/>
                <w:position w:val="1"/>
                <w:sz w:val="27"/>
                <w:szCs w:val="27"/>
                <w:u w:val="single"/>
                <w:lang w:eastAsia="en-US"/>
              </w:rPr>
              <w:t xml:space="preserve">  </w:t>
            </w:r>
            <w:r>
              <w:rPr>
                <w:rFonts w:hint="eastAsia" w:ascii="仿宋_GB2312" w:hAnsi="宋体" w:eastAsia="仿宋_GB2312" w:cs="宋体"/>
                <w:snapToGrid w:val="0"/>
                <w:color w:val="000000"/>
                <w:spacing w:val="-14"/>
                <w:kern w:val="0"/>
                <w:sz w:val="27"/>
                <w:szCs w:val="27"/>
                <w:lang w:eastAsia="en-US"/>
              </w:rPr>
              <w:t>月</w:t>
            </w:r>
            <w:r>
              <w:rPr>
                <w:rFonts w:hint="eastAsia" w:ascii="仿宋_GB2312" w:hAnsi="宋体" w:eastAsia="仿宋_GB2312" w:cs="宋体"/>
                <w:snapToGrid w:val="0"/>
                <w:color w:val="000000"/>
                <w:spacing w:val="-117"/>
                <w:kern w:val="0"/>
                <w:sz w:val="27"/>
                <w:szCs w:val="27"/>
                <w:lang w:eastAsia="en-US"/>
              </w:rPr>
              <w:t xml:space="preserve"> </w:t>
            </w:r>
            <w:r>
              <w:rPr>
                <w:rFonts w:hint="eastAsia" w:ascii="仿宋_GB2312" w:hAnsi="宋体" w:eastAsia="仿宋_GB2312" w:cs="宋体"/>
                <w:snapToGrid w:val="0"/>
                <w:color w:val="000000"/>
                <w:spacing w:val="5"/>
                <w:kern w:val="0"/>
                <w:sz w:val="27"/>
                <w:szCs w:val="27"/>
                <w:u w:val="single"/>
                <w:lang w:eastAsia="en-US"/>
              </w:rPr>
              <w:t xml:space="preserve">    </w:t>
            </w:r>
            <w:r>
              <w:rPr>
                <w:rFonts w:hint="eastAsia" w:ascii="仿宋_GB2312" w:hAnsi="宋体" w:eastAsia="仿宋_GB2312" w:cs="宋体"/>
                <w:snapToGrid w:val="0"/>
                <w:color w:val="000000"/>
                <w:spacing w:val="-14"/>
                <w:kern w:val="0"/>
                <w:sz w:val="27"/>
                <w:szCs w:val="27"/>
                <w:lang w:eastAsia="en-US"/>
              </w:rPr>
              <w:t>日</w:t>
            </w:r>
          </w:p>
        </w:tc>
      </w:tr>
      <w:tr w14:paraId="5935A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1942" w:type="dxa"/>
            <w:noWrap w:val="0"/>
            <w:vAlign w:val="center"/>
          </w:tcPr>
          <w:p w14:paraId="68119875">
            <w:pPr>
              <w:widowControl/>
              <w:kinsoku w:val="0"/>
              <w:autoSpaceDE w:val="0"/>
              <w:autoSpaceDN w:val="0"/>
              <w:adjustRightInd w:val="0"/>
              <w:snapToGrid w:val="0"/>
              <w:spacing w:after="160" w:line="278" w:lineRule="auto"/>
              <w:jc w:val="center"/>
              <w:textAlignment w:val="baseline"/>
              <w:rPr>
                <w:rFonts w:hint="eastAsia" w:ascii="仿宋_GB2312" w:hAnsi="宋体" w:eastAsia="仿宋_GB2312" w:cs="宋体"/>
                <w:snapToGrid w:val="0"/>
                <w:color w:val="000000"/>
                <w:kern w:val="0"/>
                <w:sz w:val="27"/>
                <w:szCs w:val="27"/>
              </w:rPr>
            </w:pPr>
            <w:r>
              <w:rPr>
                <w:rFonts w:hint="eastAsia" w:ascii="仿宋_GB2312" w:hAnsi="宋体" w:eastAsia="仿宋_GB2312" w:cs="宋体"/>
                <w:snapToGrid w:val="0"/>
                <w:color w:val="000000"/>
                <w:spacing w:val="2"/>
                <w:kern w:val="0"/>
                <w:sz w:val="27"/>
                <w:szCs w:val="27"/>
              </w:rPr>
              <w:t>商业化试点路段或</w:t>
            </w:r>
            <w:r>
              <w:rPr>
                <w:rFonts w:hint="eastAsia" w:ascii="仿宋_GB2312" w:hAnsi="宋体" w:eastAsia="仿宋_GB2312" w:cs="宋体"/>
                <w:snapToGrid w:val="0"/>
                <w:color w:val="000000"/>
                <w:spacing w:val="5"/>
                <w:kern w:val="0"/>
                <w:sz w:val="27"/>
                <w:szCs w:val="27"/>
              </w:rPr>
              <w:t>区域</w:t>
            </w:r>
          </w:p>
        </w:tc>
        <w:tc>
          <w:tcPr>
            <w:tcW w:w="6328" w:type="dxa"/>
            <w:noWrap w:val="0"/>
            <w:vAlign w:val="top"/>
          </w:tcPr>
          <w:p w14:paraId="4664CFCD">
            <w:pPr>
              <w:widowControl/>
              <w:spacing w:after="160" w:line="316" w:lineRule="auto"/>
              <w:jc w:val="left"/>
              <w:rPr>
                <w:rFonts w:ascii="仿宋_GB2312" w:hAnsi="Arial" w:eastAsia="仿宋_GB2312" w:cs="Arial"/>
                <w:snapToGrid w:val="0"/>
                <w:color w:val="000000"/>
                <w:kern w:val="0"/>
                <w:sz w:val="32"/>
                <w:szCs w:val="21"/>
              </w:rPr>
            </w:pPr>
          </w:p>
          <w:p w14:paraId="78444E08">
            <w:pPr>
              <w:widowControl/>
              <w:kinsoku w:val="0"/>
              <w:autoSpaceDE w:val="0"/>
              <w:autoSpaceDN w:val="0"/>
              <w:adjustRightInd w:val="0"/>
              <w:snapToGrid w:val="0"/>
              <w:spacing w:before="88" w:after="160" w:line="219" w:lineRule="auto"/>
              <w:ind w:left="83"/>
              <w:jc w:val="left"/>
              <w:textAlignment w:val="baseline"/>
              <w:rPr>
                <w:rFonts w:hint="eastAsia" w:ascii="仿宋_GB2312" w:hAnsi="宋体" w:eastAsia="仿宋_GB2312" w:cs="宋体"/>
                <w:snapToGrid w:val="0"/>
                <w:color w:val="000000"/>
                <w:kern w:val="0"/>
                <w:sz w:val="27"/>
                <w:szCs w:val="27"/>
              </w:rPr>
            </w:pPr>
            <w:r>
              <w:rPr>
                <w:rFonts w:hint="eastAsia" w:ascii="仿宋_GB2312" w:hAnsi="宋体" w:eastAsia="仿宋_GB2312" w:cs="宋体"/>
                <w:snapToGrid w:val="0"/>
                <w:color w:val="000000"/>
                <w:kern w:val="0"/>
                <w:sz w:val="27"/>
                <w:szCs w:val="27"/>
              </w:rPr>
              <w:t>(须依次列出，商业化试点路段或区域名称与省、市级政府相关主</w:t>
            </w:r>
            <w:r>
              <w:rPr>
                <w:rFonts w:hint="eastAsia" w:ascii="仿宋_GB2312" w:hAnsi="宋体" w:eastAsia="仿宋_GB2312" w:cs="宋体"/>
                <w:snapToGrid w:val="0"/>
                <w:color w:val="000000"/>
                <w:spacing w:val="7"/>
                <w:kern w:val="0"/>
                <w:sz w:val="27"/>
                <w:szCs w:val="27"/>
              </w:rPr>
              <w:t>管部门公布的一致)</w:t>
            </w:r>
          </w:p>
        </w:tc>
      </w:tr>
      <w:tr w14:paraId="3E6FA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942" w:type="dxa"/>
            <w:noWrap w:val="0"/>
            <w:vAlign w:val="center"/>
          </w:tcPr>
          <w:p w14:paraId="0596BC86">
            <w:pPr>
              <w:widowControl/>
              <w:kinsoku w:val="0"/>
              <w:autoSpaceDE w:val="0"/>
              <w:autoSpaceDN w:val="0"/>
              <w:adjustRightInd w:val="0"/>
              <w:snapToGrid w:val="0"/>
              <w:spacing w:after="160" w:line="278" w:lineRule="auto"/>
              <w:jc w:val="center"/>
              <w:textAlignment w:val="baseline"/>
              <w:rPr>
                <w:rFonts w:hint="eastAsia" w:ascii="仿宋_GB2312" w:hAnsi="宋体" w:eastAsia="仿宋_GB2312" w:cs="宋体"/>
                <w:snapToGrid w:val="0"/>
                <w:color w:val="000000"/>
                <w:kern w:val="0"/>
                <w:sz w:val="27"/>
                <w:szCs w:val="27"/>
                <w:lang w:eastAsia="en-US"/>
              </w:rPr>
            </w:pPr>
            <w:r>
              <w:rPr>
                <w:rFonts w:hint="eastAsia" w:ascii="仿宋_GB2312" w:hAnsi="宋体" w:eastAsia="仿宋_GB2312" w:cs="宋体"/>
                <w:snapToGrid w:val="0"/>
                <w:color w:val="000000"/>
                <w:spacing w:val="2"/>
                <w:kern w:val="0"/>
                <w:sz w:val="27"/>
                <w:szCs w:val="27"/>
                <w:lang w:eastAsia="en-US"/>
              </w:rPr>
              <w:t>转场路段</w:t>
            </w:r>
          </w:p>
        </w:tc>
        <w:tc>
          <w:tcPr>
            <w:tcW w:w="6328" w:type="dxa"/>
            <w:noWrap w:val="0"/>
            <w:vAlign w:val="top"/>
          </w:tcPr>
          <w:p w14:paraId="7E551DC5">
            <w:pPr>
              <w:widowControl/>
              <w:kinsoku w:val="0"/>
              <w:autoSpaceDE w:val="0"/>
              <w:autoSpaceDN w:val="0"/>
              <w:adjustRightInd w:val="0"/>
              <w:snapToGrid w:val="0"/>
              <w:spacing w:before="87" w:after="160" w:line="219" w:lineRule="auto"/>
              <w:jc w:val="left"/>
              <w:textAlignment w:val="baseline"/>
              <w:rPr>
                <w:rFonts w:hint="eastAsia" w:ascii="仿宋_GB2312" w:hAnsi="宋体" w:eastAsia="仿宋_GB2312" w:cs="宋体"/>
                <w:snapToGrid w:val="0"/>
                <w:color w:val="000000"/>
                <w:kern w:val="0"/>
                <w:sz w:val="27"/>
                <w:szCs w:val="27"/>
              </w:rPr>
            </w:pPr>
            <w:r>
              <w:rPr>
                <w:rFonts w:hint="eastAsia" w:ascii="仿宋_GB2312" w:hAnsi="宋体" w:eastAsia="仿宋_GB2312" w:cs="宋体"/>
                <w:snapToGrid w:val="0"/>
                <w:color w:val="000000"/>
                <w:spacing w:val="2"/>
                <w:kern w:val="0"/>
                <w:sz w:val="27"/>
                <w:szCs w:val="27"/>
              </w:rPr>
              <w:t>(须列出车辆在商业化试点路段间进行转场的路段)</w:t>
            </w:r>
          </w:p>
        </w:tc>
      </w:tr>
      <w:tr w14:paraId="1D216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942" w:type="dxa"/>
            <w:noWrap w:val="0"/>
            <w:vAlign w:val="center"/>
          </w:tcPr>
          <w:p w14:paraId="4E9424CA">
            <w:pPr>
              <w:widowControl/>
              <w:kinsoku w:val="0"/>
              <w:autoSpaceDE w:val="0"/>
              <w:autoSpaceDN w:val="0"/>
              <w:adjustRightInd w:val="0"/>
              <w:snapToGrid w:val="0"/>
              <w:spacing w:after="160" w:line="278" w:lineRule="auto"/>
              <w:jc w:val="center"/>
              <w:textAlignment w:val="baseline"/>
              <w:rPr>
                <w:rFonts w:hint="eastAsia" w:ascii="仿宋_GB2312" w:hAnsi="宋体" w:eastAsia="仿宋_GB2312" w:cs="宋体"/>
                <w:snapToGrid w:val="0"/>
                <w:color w:val="000000"/>
                <w:spacing w:val="1"/>
                <w:kern w:val="0"/>
                <w:sz w:val="27"/>
                <w:szCs w:val="27"/>
                <w:lang w:eastAsia="en-US"/>
              </w:rPr>
            </w:pPr>
            <w:r>
              <w:rPr>
                <w:rFonts w:hint="eastAsia" w:ascii="仿宋_GB2312" w:hAnsi="宋体" w:eastAsia="仿宋_GB2312" w:cs="宋体"/>
                <w:snapToGrid w:val="0"/>
                <w:color w:val="000000"/>
                <w:spacing w:val="2"/>
                <w:kern w:val="0"/>
                <w:sz w:val="27"/>
                <w:szCs w:val="27"/>
                <w:lang w:eastAsia="en-US"/>
              </w:rPr>
              <w:t>商业化试点</w:t>
            </w:r>
          </w:p>
          <w:p w14:paraId="6359613A">
            <w:pPr>
              <w:widowControl/>
              <w:kinsoku w:val="0"/>
              <w:autoSpaceDE w:val="0"/>
              <w:autoSpaceDN w:val="0"/>
              <w:adjustRightInd w:val="0"/>
              <w:snapToGrid w:val="0"/>
              <w:spacing w:after="160" w:line="278" w:lineRule="auto"/>
              <w:jc w:val="center"/>
              <w:textAlignment w:val="baseline"/>
              <w:rPr>
                <w:rFonts w:hint="eastAsia" w:ascii="仿宋_GB2312" w:hAnsi="宋体" w:eastAsia="仿宋_GB2312" w:cs="宋体"/>
                <w:snapToGrid w:val="0"/>
                <w:color w:val="000000"/>
                <w:kern w:val="0"/>
                <w:sz w:val="27"/>
                <w:szCs w:val="27"/>
                <w:lang w:eastAsia="en-US"/>
              </w:rPr>
            </w:pPr>
            <w:r>
              <w:rPr>
                <w:rFonts w:hint="eastAsia" w:ascii="仿宋_GB2312" w:hAnsi="宋体" w:eastAsia="仿宋_GB2312" w:cs="宋体"/>
                <w:snapToGrid w:val="0"/>
                <w:color w:val="000000"/>
                <w:spacing w:val="-8"/>
                <w:kern w:val="0"/>
                <w:sz w:val="27"/>
                <w:szCs w:val="27"/>
                <w:lang w:eastAsia="en-US"/>
              </w:rPr>
              <w:t>项目</w:t>
            </w:r>
          </w:p>
        </w:tc>
        <w:tc>
          <w:tcPr>
            <w:tcW w:w="6328" w:type="dxa"/>
            <w:noWrap w:val="0"/>
            <w:vAlign w:val="top"/>
          </w:tcPr>
          <w:p w14:paraId="0D07D6F0">
            <w:pPr>
              <w:widowControl/>
              <w:kinsoku w:val="0"/>
              <w:autoSpaceDE w:val="0"/>
              <w:autoSpaceDN w:val="0"/>
              <w:adjustRightInd w:val="0"/>
              <w:snapToGrid w:val="0"/>
              <w:spacing w:before="87" w:after="160" w:line="219" w:lineRule="auto"/>
              <w:jc w:val="left"/>
              <w:textAlignment w:val="baseline"/>
              <w:rPr>
                <w:rFonts w:ascii="仿宋_GB2312" w:hAnsi="宋体" w:eastAsia="仿宋_GB2312" w:cs="宋体"/>
                <w:snapToGrid w:val="0"/>
                <w:color w:val="000000"/>
                <w:spacing w:val="8"/>
                <w:kern w:val="0"/>
                <w:sz w:val="27"/>
                <w:szCs w:val="27"/>
                <w:lang w:eastAsia="en-US"/>
              </w:rPr>
            </w:pPr>
          </w:p>
          <w:p w14:paraId="5E5A6AA0">
            <w:pPr>
              <w:widowControl/>
              <w:kinsoku w:val="0"/>
              <w:autoSpaceDE w:val="0"/>
              <w:autoSpaceDN w:val="0"/>
              <w:adjustRightInd w:val="0"/>
              <w:snapToGrid w:val="0"/>
              <w:spacing w:before="87" w:after="160" w:line="219" w:lineRule="auto"/>
              <w:jc w:val="left"/>
              <w:textAlignment w:val="baseline"/>
              <w:rPr>
                <w:rFonts w:hint="eastAsia" w:ascii="仿宋_GB2312" w:hAnsi="宋体" w:eastAsia="仿宋_GB2312" w:cs="宋体"/>
                <w:snapToGrid w:val="0"/>
                <w:color w:val="000000"/>
                <w:kern w:val="0"/>
                <w:sz w:val="27"/>
                <w:szCs w:val="27"/>
                <w:lang w:eastAsia="en-US"/>
              </w:rPr>
            </w:pPr>
            <w:r>
              <w:rPr>
                <w:rFonts w:hint="eastAsia" w:ascii="仿宋_GB2312" w:hAnsi="宋体" w:eastAsia="仿宋_GB2312" w:cs="宋体"/>
                <w:snapToGrid w:val="0"/>
                <w:color w:val="000000"/>
                <w:spacing w:val="8"/>
                <w:kern w:val="0"/>
                <w:sz w:val="27"/>
                <w:szCs w:val="27"/>
                <w:lang w:eastAsia="en-US"/>
              </w:rPr>
              <w:t>(须依次列出)</w:t>
            </w:r>
          </w:p>
        </w:tc>
      </w:tr>
      <w:tr w14:paraId="303EC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942" w:type="dxa"/>
            <w:noWrap w:val="0"/>
            <w:vAlign w:val="center"/>
          </w:tcPr>
          <w:p w14:paraId="2CE81E47">
            <w:pPr>
              <w:widowControl/>
              <w:kinsoku w:val="0"/>
              <w:autoSpaceDE w:val="0"/>
              <w:autoSpaceDN w:val="0"/>
              <w:adjustRightInd w:val="0"/>
              <w:snapToGrid w:val="0"/>
              <w:spacing w:after="160" w:line="278" w:lineRule="auto"/>
              <w:jc w:val="center"/>
              <w:textAlignment w:val="baseline"/>
              <w:rPr>
                <w:rFonts w:hint="eastAsia" w:ascii="仿宋_GB2312" w:hAnsi="宋体" w:eastAsia="仿宋_GB2312" w:cs="宋体"/>
                <w:snapToGrid w:val="0"/>
                <w:color w:val="000000"/>
                <w:spacing w:val="2"/>
                <w:kern w:val="0"/>
                <w:sz w:val="27"/>
                <w:szCs w:val="27"/>
                <w:lang w:eastAsia="en-US"/>
              </w:rPr>
            </w:pPr>
            <w:r>
              <w:rPr>
                <w:rFonts w:hint="eastAsia" w:ascii="仿宋_GB2312" w:hAnsi="宋体" w:eastAsia="仿宋_GB2312" w:cs="宋体"/>
                <w:snapToGrid w:val="0"/>
                <w:color w:val="000000"/>
                <w:spacing w:val="2"/>
                <w:kern w:val="0"/>
                <w:sz w:val="27"/>
                <w:szCs w:val="27"/>
              </w:rPr>
              <w:t>商业化试点收费标准</w:t>
            </w:r>
          </w:p>
        </w:tc>
        <w:tc>
          <w:tcPr>
            <w:tcW w:w="6328" w:type="dxa"/>
            <w:noWrap w:val="0"/>
            <w:vAlign w:val="top"/>
          </w:tcPr>
          <w:p w14:paraId="05EE0B9A">
            <w:pPr>
              <w:widowControl/>
              <w:kinsoku w:val="0"/>
              <w:autoSpaceDE w:val="0"/>
              <w:autoSpaceDN w:val="0"/>
              <w:adjustRightInd w:val="0"/>
              <w:snapToGrid w:val="0"/>
              <w:spacing w:before="87" w:after="160" w:line="219" w:lineRule="auto"/>
              <w:jc w:val="left"/>
              <w:textAlignment w:val="baseline"/>
              <w:rPr>
                <w:rFonts w:ascii="仿宋_GB2312" w:hAnsi="宋体" w:eastAsia="仿宋_GB2312" w:cs="宋体"/>
                <w:snapToGrid w:val="0"/>
                <w:color w:val="000000"/>
                <w:spacing w:val="8"/>
                <w:kern w:val="0"/>
                <w:sz w:val="27"/>
                <w:szCs w:val="27"/>
              </w:rPr>
            </w:pPr>
          </w:p>
          <w:p w14:paraId="3CF89A66">
            <w:pPr>
              <w:widowControl/>
              <w:kinsoku w:val="0"/>
              <w:autoSpaceDE w:val="0"/>
              <w:autoSpaceDN w:val="0"/>
              <w:adjustRightInd w:val="0"/>
              <w:snapToGrid w:val="0"/>
              <w:spacing w:before="87" w:after="160" w:line="219" w:lineRule="auto"/>
              <w:jc w:val="left"/>
              <w:textAlignment w:val="baseline"/>
              <w:rPr>
                <w:rFonts w:hint="eastAsia" w:ascii="仿宋_GB2312" w:hAnsi="宋体" w:eastAsia="仿宋_GB2312" w:cs="宋体"/>
                <w:snapToGrid w:val="0"/>
                <w:color w:val="000000"/>
                <w:spacing w:val="8"/>
                <w:kern w:val="0"/>
                <w:sz w:val="27"/>
                <w:szCs w:val="27"/>
              </w:rPr>
            </w:pPr>
          </w:p>
        </w:tc>
      </w:tr>
    </w:tbl>
    <w:p w14:paraId="65BA0571">
      <w:pPr>
        <w:spacing w:before="360" w:after="360" w:line="400" w:lineRule="exact"/>
        <w:outlineLvl w:val="0"/>
        <w:rPr>
          <w:rFonts w:ascii="黑体" w:hAnsi="黑体" w:eastAsia="黑体"/>
          <w:b/>
          <w:bCs/>
          <w:sz w:val="32"/>
          <w:szCs w:val="32"/>
        </w:rPr>
      </w:pPr>
      <w:r>
        <w:rPr>
          <w:rFonts w:hint="eastAsia" w:ascii="黑体" w:hAnsi="黑体" w:eastAsia="黑体"/>
          <w:b/>
          <w:bCs/>
          <w:sz w:val="32"/>
          <w:szCs w:val="32"/>
        </w:rPr>
        <w:t>附件2</w:t>
      </w:r>
    </w:p>
    <w:p w14:paraId="139CBE30">
      <w:pPr>
        <w:widowControl/>
        <w:kinsoku w:val="0"/>
        <w:autoSpaceDE w:val="0"/>
        <w:autoSpaceDN w:val="0"/>
        <w:adjustRightInd w:val="0"/>
        <w:snapToGrid w:val="0"/>
        <w:spacing w:before="143" w:after="160" w:line="219" w:lineRule="auto"/>
        <w:jc w:val="center"/>
        <w:textAlignment w:val="baseline"/>
        <w:rPr>
          <w:rFonts w:hint="eastAsia" w:ascii="仿宋_GB2312" w:hAnsi="仿宋" w:eastAsia="仿宋_GB2312" w:cs="仿宋"/>
          <w:b/>
          <w:bCs/>
          <w:snapToGrid w:val="0"/>
          <w:color w:val="000000"/>
          <w:spacing w:val="-11"/>
          <w:kern w:val="0"/>
          <w:sz w:val="44"/>
          <w:szCs w:val="44"/>
        </w:rPr>
      </w:pPr>
      <w:r>
        <w:rPr>
          <w:rFonts w:hint="eastAsia" w:ascii="仿宋_GB2312" w:hAnsi="仿宋" w:eastAsia="仿宋_GB2312" w:cs="仿宋"/>
          <w:b/>
          <w:bCs/>
          <w:snapToGrid w:val="0"/>
          <w:color w:val="000000"/>
          <w:spacing w:val="-11"/>
          <w:kern w:val="0"/>
          <w:sz w:val="44"/>
          <w:szCs w:val="44"/>
        </w:rPr>
        <w:t>智能网联车辆商业化试点申请书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1765"/>
        <w:gridCol w:w="2190"/>
        <w:gridCol w:w="2191"/>
      </w:tblGrid>
      <w:tr w14:paraId="6595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center"/>
          </w:tcPr>
          <w:p w14:paraId="03D77A94">
            <w:pPr>
              <w:widowControl/>
              <w:rPr>
                <w:rFonts w:hint="eastAsia" w:ascii="仿宋_GB2312" w:hAnsi="黑体" w:eastAsia="仿宋_GB2312"/>
                <w:color w:val="000000"/>
                <w:kern w:val="0"/>
                <w:sz w:val="24"/>
              </w:rPr>
            </w:pPr>
            <w:r>
              <w:rPr>
                <w:rFonts w:hint="eastAsia" w:ascii="仿宋_GB2312" w:hAnsi="黑体" w:eastAsia="仿宋_GB2312"/>
                <w:b/>
                <w:bCs/>
                <w:color w:val="000000"/>
                <w:kern w:val="0"/>
                <w:sz w:val="24"/>
              </w:rPr>
              <w:t>一、企业声明</w:t>
            </w:r>
          </w:p>
        </w:tc>
      </w:tr>
      <w:tr w14:paraId="7937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noWrap w:val="0"/>
            <w:vAlign w:val="center"/>
          </w:tcPr>
          <w:p w14:paraId="61B2B22A">
            <w:pPr>
              <w:widowControl/>
              <w:rPr>
                <w:rFonts w:hint="eastAsia" w:ascii="仿宋_GB2312" w:hAnsi="黑体" w:eastAsia="仿宋_GB2312"/>
                <w:color w:val="000000"/>
                <w:kern w:val="0"/>
                <w:sz w:val="24"/>
              </w:rPr>
            </w:pPr>
            <w:r>
              <w:rPr>
                <w:rFonts w:hint="eastAsia" w:ascii="仿宋_GB2312" w:hAnsi="黑体" w:eastAsia="仿宋_GB2312"/>
                <w:color w:val="000000"/>
                <w:kern w:val="0"/>
                <w:sz w:val="24"/>
              </w:rPr>
              <w:t>商业化试点形式</w:t>
            </w:r>
          </w:p>
        </w:tc>
        <w:tc>
          <w:tcPr>
            <w:tcW w:w="6146" w:type="dxa"/>
            <w:gridSpan w:val="3"/>
            <w:noWrap w:val="0"/>
            <w:vAlign w:val="center"/>
          </w:tcPr>
          <w:p w14:paraId="1B82A9FA">
            <w:pPr>
              <w:widowControl/>
              <w:rPr>
                <w:rFonts w:ascii="仿宋_GB2312" w:hAnsi="黑体" w:eastAsia="仿宋_GB2312"/>
                <w:sz w:val="24"/>
                <w:szCs w:val="20"/>
              </w:rPr>
            </w:pPr>
            <w:r>
              <w:rPr>
                <w:rFonts w:hint="eastAsia" w:ascii="仿宋_GB2312" w:hAnsi="黑体" w:eastAsia="仿宋_GB2312"/>
                <w:sz w:val="24"/>
                <w:szCs w:val="20"/>
              </w:rPr>
              <w:t>□智慧乘用车   □智能公交</w:t>
            </w:r>
          </w:p>
          <w:p w14:paraId="27A625F6">
            <w:pPr>
              <w:widowControl/>
              <w:rPr>
                <w:rFonts w:ascii="仿宋_GB2312" w:hAnsi="黑体" w:eastAsia="仿宋_GB2312"/>
                <w:sz w:val="24"/>
                <w:szCs w:val="20"/>
              </w:rPr>
            </w:pPr>
            <w:r>
              <w:rPr>
                <w:rFonts w:hint="eastAsia" w:ascii="仿宋_GB2312" w:hAnsi="黑体" w:eastAsia="仿宋_GB2312"/>
                <w:sz w:val="24"/>
                <w:szCs w:val="20"/>
              </w:rPr>
              <w:t>□小型货车   □牵引车   □重型货车</w:t>
            </w:r>
          </w:p>
          <w:p w14:paraId="559EF16E">
            <w:pPr>
              <w:widowControl/>
              <w:rPr>
                <w:rFonts w:ascii="仿宋_GB2312" w:hAnsi="黑体" w:eastAsia="仿宋_GB2312"/>
                <w:sz w:val="24"/>
                <w:szCs w:val="20"/>
              </w:rPr>
            </w:pPr>
            <w:r>
              <w:rPr>
                <w:rFonts w:hint="eastAsia" w:ascii="仿宋_GB2312" w:hAnsi="黑体" w:eastAsia="仿宋_GB2312"/>
                <w:sz w:val="24"/>
                <w:szCs w:val="20"/>
              </w:rPr>
              <w:t>□智能清扫   □智能配送   □智能零售   □智能安防</w:t>
            </w:r>
          </w:p>
          <w:p w14:paraId="7877F221">
            <w:pPr>
              <w:widowControl/>
              <w:rPr>
                <w:rFonts w:hint="eastAsia" w:ascii="仿宋_GB2312" w:hAnsi="黑体" w:eastAsia="仿宋_GB2312"/>
                <w:sz w:val="24"/>
                <w:szCs w:val="20"/>
              </w:rPr>
            </w:pPr>
            <w:r>
              <w:rPr>
                <w:rFonts w:hint="eastAsia" w:ascii="仿宋_GB2312" w:hAnsi="黑体" w:eastAsia="仿宋_GB2312"/>
                <w:sz w:val="24"/>
                <w:szCs w:val="20"/>
              </w:rPr>
              <w:t>□其他</w:t>
            </w:r>
            <w:r>
              <w:rPr>
                <w:rFonts w:hint="eastAsia" w:ascii="仿宋_GB2312" w:hAnsi="黑体" w:eastAsia="仿宋_GB2312"/>
                <w:sz w:val="24"/>
                <w:szCs w:val="20"/>
                <w:u w:val="single"/>
              </w:rPr>
              <w:t xml:space="preserve">       </w:t>
            </w:r>
          </w:p>
          <w:p w14:paraId="7C866F35">
            <w:pPr>
              <w:widowControl/>
              <w:rPr>
                <w:rFonts w:hint="eastAsia" w:ascii="仿宋_GB2312" w:hAnsi="黑体" w:eastAsia="仿宋_GB2312"/>
                <w:color w:val="000000"/>
                <w:kern w:val="0"/>
                <w:sz w:val="24"/>
              </w:rPr>
            </w:pPr>
            <w:r>
              <w:rPr>
                <w:rFonts w:hint="eastAsia" w:ascii="仿宋_GB2312" w:hAnsi="黑体" w:eastAsia="仿宋_GB2312"/>
                <w:color w:val="000000"/>
                <w:kern w:val="0"/>
                <w:sz w:val="24"/>
              </w:rPr>
              <w:t>（是否无人化  □是   □否）</w:t>
            </w:r>
          </w:p>
        </w:tc>
      </w:tr>
      <w:tr w14:paraId="711A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noWrap w:val="0"/>
            <w:vAlign w:val="center"/>
          </w:tcPr>
          <w:p w14:paraId="244CC9A1">
            <w:pPr>
              <w:widowControl/>
              <w:rPr>
                <w:rFonts w:hint="eastAsia" w:ascii="仿宋_GB2312" w:hAnsi="黑体" w:eastAsia="仿宋_GB2312"/>
                <w:color w:val="000000"/>
                <w:kern w:val="0"/>
                <w:sz w:val="24"/>
              </w:rPr>
            </w:pPr>
            <w:r>
              <w:rPr>
                <w:rFonts w:hint="eastAsia" w:ascii="仿宋_GB2312" w:hAnsi="黑体" w:eastAsia="仿宋_GB2312"/>
                <w:color w:val="000000"/>
                <w:kern w:val="0"/>
                <w:sz w:val="24"/>
              </w:rPr>
              <w:t>商业化试点主体</w:t>
            </w:r>
          </w:p>
        </w:tc>
        <w:tc>
          <w:tcPr>
            <w:tcW w:w="6146" w:type="dxa"/>
            <w:gridSpan w:val="3"/>
            <w:noWrap w:val="0"/>
            <w:vAlign w:val="center"/>
          </w:tcPr>
          <w:p w14:paraId="2481B674">
            <w:pPr>
              <w:widowControl/>
              <w:rPr>
                <w:rFonts w:hint="eastAsia" w:ascii="仿宋_GB2312" w:hAnsi="黑体" w:eastAsia="仿宋_GB2312"/>
                <w:color w:val="000000"/>
                <w:kern w:val="0"/>
                <w:sz w:val="24"/>
              </w:rPr>
            </w:pPr>
          </w:p>
        </w:tc>
      </w:tr>
      <w:tr w14:paraId="3AD9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noWrap w:val="0"/>
            <w:vAlign w:val="center"/>
          </w:tcPr>
          <w:p w14:paraId="0EE36BFB">
            <w:pPr>
              <w:widowControl/>
              <w:rPr>
                <w:rFonts w:hint="eastAsia" w:ascii="仿宋_GB2312" w:hAnsi="黑体" w:eastAsia="仿宋_GB2312"/>
                <w:color w:val="000000"/>
                <w:kern w:val="0"/>
                <w:sz w:val="24"/>
              </w:rPr>
            </w:pPr>
            <w:r>
              <w:rPr>
                <w:rFonts w:hint="eastAsia" w:ascii="仿宋_GB2312" w:hAnsi="黑体" w:eastAsia="仿宋_GB2312"/>
                <w:color w:val="000000"/>
                <w:kern w:val="0"/>
                <w:sz w:val="24"/>
              </w:rPr>
              <w:t>声明内容</w:t>
            </w:r>
          </w:p>
        </w:tc>
        <w:tc>
          <w:tcPr>
            <w:tcW w:w="6146" w:type="dxa"/>
            <w:gridSpan w:val="3"/>
            <w:noWrap w:val="0"/>
            <w:vAlign w:val="center"/>
          </w:tcPr>
          <w:p w14:paraId="53A418E3">
            <w:pPr>
              <w:widowControl/>
              <w:rPr>
                <w:rFonts w:hint="eastAsia" w:ascii="仿宋_GB2312" w:hAnsi="黑体" w:eastAsia="仿宋_GB2312"/>
                <w:color w:val="000000"/>
                <w:kern w:val="0"/>
                <w:sz w:val="24"/>
              </w:rPr>
            </w:pPr>
            <w:r>
              <w:rPr>
                <w:rFonts w:hint="eastAsia" w:ascii="仿宋_GB2312" w:hAnsi="黑体" w:eastAsia="仿宋_GB2312"/>
                <w:color w:val="000000"/>
                <w:kern w:val="0"/>
                <w:sz w:val="24"/>
              </w:rPr>
              <w:t>智能网联车辆商业化试点安全性自我声明</w:t>
            </w:r>
          </w:p>
        </w:tc>
      </w:tr>
      <w:tr w14:paraId="6CAA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center"/>
          </w:tcPr>
          <w:p w14:paraId="32B39D1D">
            <w:pPr>
              <w:widowControl/>
              <w:rPr>
                <w:rFonts w:hint="eastAsia" w:ascii="仿宋_GB2312" w:hAnsi="黑体" w:eastAsia="仿宋_GB2312"/>
                <w:b/>
                <w:bCs/>
                <w:color w:val="000000"/>
                <w:kern w:val="0"/>
                <w:sz w:val="24"/>
              </w:rPr>
            </w:pPr>
            <w:r>
              <w:rPr>
                <w:rFonts w:hint="eastAsia" w:ascii="仿宋_GB2312" w:hAnsi="黑体" w:eastAsia="仿宋_GB2312"/>
                <w:b/>
                <w:bCs/>
                <w:color w:val="000000"/>
                <w:kern w:val="0"/>
                <w:sz w:val="24"/>
              </w:rPr>
              <w:t>二、商业化试点主体基本信息</w:t>
            </w:r>
          </w:p>
        </w:tc>
      </w:tr>
      <w:tr w14:paraId="5787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noWrap w:val="0"/>
            <w:vAlign w:val="center"/>
          </w:tcPr>
          <w:p w14:paraId="23B87F9B">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注册名称</w:t>
            </w:r>
          </w:p>
        </w:tc>
        <w:tc>
          <w:tcPr>
            <w:tcW w:w="6146" w:type="dxa"/>
            <w:gridSpan w:val="3"/>
            <w:noWrap w:val="0"/>
            <w:vAlign w:val="center"/>
          </w:tcPr>
          <w:p w14:paraId="64F652D5">
            <w:pPr>
              <w:widowControl/>
              <w:jc w:val="center"/>
              <w:rPr>
                <w:rFonts w:hint="eastAsia" w:ascii="仿宋_GB2312" w:hAnsi="黑体" w:eastAsia="仿宋_GB2312"/>
                <w:color w:val="000000"/>
                <w:kern w:val="0"/>
                <w:sz w:val="24"/>
              </w:rPr>
            </w:pPr>
          </w:p>
        </w:tc>
      </w:tr>
      <w:tr w14:paraId="3435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noWrap w:val="0"/>
            <w:vAlign w:val="center"/>
          </w:tcPr>
          <w:p w14:paraId="3AB34D67">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注册资本</w:t>
            </w:r>
          </w:p>
        </w:tc>
        <w:tc>
          <w:tcPr>
            <w:tcW w:w="6146" w:type="dxa"/>
            <w:gridSpan w:val="3"/>
            <w:noWrap w:val="0"/>
            <w:vAlign w:val="center"/>
          </w:tcPr>
          <w:p w14:paraId="7BF212B1">
            <w:pPr>
              <w:widowControl/>
              <w:jc w:val="center"/>
              <w:rPr>
                <w:rFonts w:hint="eastAsia" w:ascii="仿宋_GB2312" w:hAnsi="黑体" w:eastAsia="仿宋_GB2312"/>
                <w:color w:val="000000"/>
                <w:kern w:val="0"/>
                <w:sz w:val="24"/>
              </w:rPr>
            </w:pPr>
          </w:p>
        </w:tc>
      </w:tr>
      <w:tr w14:paraId="0834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376" w:type="dxa"/>
            <w:gridSpan w:val="2"/>
            <w:noWrap w:val="0"/>
            <w:vAlign w:val="center"/>
          </w:tcPr>
          <w:p w14:paraId="2AD4C17B">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类型</w:t>
            </w:r>
          </w:p>
        </w:tc>
        <w:tc>
          <w:tcPr>
            <w:tcW w:w="6146" w:type="dxa"/>
            <w:gridSpan w:val="3"/>
            <w:noWrap w:val="0"/>
            <w:vAlign w:val="center"/>
          </w:tcPr>
          <w:p w14:paraId="69C4A39E">
            <w:pPr>
              <w:widowControl/>
              <w:snapToGrid w:val="0"/>
              <w:rPr>
                <w:rFonts w:hint="eastAsia" w:ascii="仿宋_GB2312" w:hAnsi="黑体" w:eastAsia="仿宋_GB2312"/>
                <w:color w:val="000000"/>
                <w:kern w:val="0"/>
                <w:sz w:val="24"/>
              </w:rPr>
            </w:pPr>
            <w:r>
              <w:rPr>
                <w:rFonts w:hint="eastAsia" w:ascii="微软雅黑" w:hAnsi="微软雅黑" w:eastAsia="微软雅黑"/>
                <w:color w:val="333333"/>
                <w:sz w:val="24"/>
                <w:shd w:val="clear" w:color="auto" w:fill="FFFFFF"/>
              </w:rPr>
              <w:t>□</w:t>
            </w:r>
            <w:r>
              <w:rPr>
                <w:rFonts w:hint="eastAsia" w:ascii="仿宋_GB2312" w:hAnsi="黑体" w:eastAsia="仿宋_GB2312"/>
                <w:color w:val="000000"/>
                <w:kern w:val="0"/>
                <w:sz w:val="24"/>
              </w:rPr>
              <w:t xml:space="preserve">整车厂     </w:t>
            </w:r>
            <w:r>
              <w:rPr>
                <w:rFonts w:hint="eastAsia" w:ascii="微软雅黑" w:hAnsi="微软雅黑" w:eastAsia="微软雅黑"/>
                <w:color w:val="333333"/>
                <w:sz w:val="24"/>
                <w:shd w:val="clear" w:color="auto" w:fill="FFFFFF"/>
              </w:rPr>
              <w:t>□</w:t>
            </w:r>
            <w:r>
              <w:rPr>
                <w:rFonts w:hint="eastAsia" w:ascii="仿宋_GB2312" w:hAnsi="黑体" w:eastAsia="仿宋_GB2312"/>
                <w:color w:val="000000"/>
                <w:kern w:val="0"/>
                <w:sz w:val="24"/>
              </w:rPr>
              <w:t xml:space="preserve">系统运营商     </w:t>
            </w:r>
            <w:r>
              <w:rPr>
                <w:rFonts w:hint="eastAsia" w:ascii="微软雅黑" w:hAnsi="微软雅黑" w:eastAsia="微软雅黑"/>
                <w:color w:val="333333"/>
                <w:sz w:val="24"/>
                <w:shd w:val="clear" w:color="auto" w:fill="FFFFFF"/>
              </w:rPr>
              <w:t>□</w:t>
            </w:r>
            <w:r>
              <w:rPr>
                <w:rFonts w:hint="eastAsia" w:ascii="仿宋_GB2312" w:hAnsi="黑体" w:eastAsia="仿宋_GB2312"/>
                <w:color w:val="000000"/>
                <w:kern w:val="0"/>
                <w:sz w:val="24"/>
              </w:rPr>
              <w:t>零部件制造商</w:t>
            </w:r>
          </w:p>
          <w:p w14:paraId="15B3043D">
            <w:pPr>
              <w:widowControl/>
              <w:snapToGrid w:val="0"/>
              <w:rPr>
                <w:rFonts w:hint="eastAsia" w:ascii="仿宋_GB2312" w:hAnsi="黑体" w:eastAsia="仿宋_GB2312"/>
                <w:color w:val="000000"/>
                <w:kern w:val="0"/>
                <w:sz w:val="24"/>
              </w:rPr>
            </w:pPr>
            <w:r>
              <w:rPr>
                <w:rFonts w:hint="eastAsia" w:ascii="微软雅黑" w:hAnsi="微软雅黑" w:eastAsia="微软雅黑"/>
                <w:color w:val="333333"/>
                <w:sz w:val="24"/>
                <w:shd w:val="clear" w:color="auto" w:fill="FFFFFF"/>
              </w:rPr>
              <w:t>□</w:t>
            </w:r>
            <w:r>
              <w:rPr>
                <w:rFonts w:hint="eastAsia" w:ascii="仿宋_GB2312" w:hAnsi="黑体" w:eastAsia="仿宋_GB2312"/>
                <w:color w:val="000000"/>
                <w:kern w:val="0"/>
                <w:sz w:val="24"/>
              </w:rPr>
              <w:t xml:space="preserve">互联网服务商     </w:t>
            </w:r>
            <w:r>
              <w:rPr>
                <w:rFonts w:hint="eastAsia" w:ascii="微软雅黑" w:hAnsi="微软雅黑" w:eastAsia="微软雅黑"/>
                <w:color w:val="333333"/>
                <w:sz w:val="24"/>
                <w:shd w:val="clear" w:color="auto" w:fill="FFFFFF"/>
              </w:rPr>
              <w:t>□</w:t>
            </w:r>
            <w:r>
              <w:rPr>
                <w:rFonts w:hint="eastAsia" w:ascii="仿宋_GB2312" w:hAnsi="黑体" w:eastAsia="仿宋_GB2312"/>
                <w:color w:val="000000"/>
                <w:kern w:val="0"/>
                <w:sz w:val="24"/>
              </w:rPr>
              <w:t xml:space="preserve">科研院所/高校     </w:t>
            </w:r>
            <w:r>
              <w:rPr>
                <w:rFonts w:hint="eastAsia" w:ascii="微软雅黑" w:hAnsi="微软雅黑" w:eastAsia="微软雅黑"/>
                <w:color w:val="333333"/>
                <w:sz w:val="24"/>
                <w:shd w:val="clear" w:color="auto" w:fill="FFFFFF"/>
              </w:rPr>
              <w:t>□</w:t>
            </w:r>
            <w:r>
              <w:rPr>
                <w:rFonts w:hint="eastAsia" w:ascii="仿宋_GB2312" w:hAnsi="黑体" w:eastAsia="仿宋_GB2312"/>
                <w:color w:val="000000"/>
                <w:kern w:val="0"/>
                <w:sz w:val="24"/>
              </w:rPr>
              <w:t>其他</w:t>
            </w:r>
          </w:p>
        </w:tc>
      </w:tr>
      <w:tr w14:paraId="7076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center"/>
          </w:tcPr>
          <w:p w14:paraId="0AD73B12">
            <w:pPr>
              <w:widowControl/>
              <w:rPr>
                <w:rFonts w:hint="eastAsia" w:ascii="仿宋_GB2312" w:hAnsi="黑体" w:eastAsia="仿宋_GB2312"/>
                <w:color w:val="000000"/>
                <w:kern w:val="0"/>
                <w:sz w:val="24"/>
              </w:rPr>
            </w:pPr>
            <w:r>
              <w:rPr>
                <w:rFonts w:hint="eastAsia" w:ascii="仿宋_GB2312" w:hAnsi="黑体" w:eastAsia="仿宋_GB2312"/>
                <w:color w:val="000000"/>
                <w:kern w:val="0"/>
                <w:sz w:val="24"/>
              </w:rPr>
              <w:t>注：需提供主体工商注册相关文件</w:t>
            </w:r>
          </w:p>
        </w:tc>
      </w:tr>
      <w:tr w14:paraId="0B7C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center"/>
          </w:tcPr>
          <w:p w14:paraId="4912280A">
            <w:pPr>
              <w:widowControl/>
              <w:rPr>
                <w:rFonts w:hint="eastAsia" w:ascii="仿宋_GB2312" w:hAnsi="黑体" w:eastAsia="仿宋_GB2312"/>
                <w:b/>
                <w:bCs/>
                <w:color w:val="000000"/>
                <w:kern w:val="0"/>
                <w:sz w:val="24"/>
              </w:rPr>
            </w:pPr>
            <w:r>
              <w:rPr>
                <w:rFonts w:hint="eastAsia" w:ascii="仿宋_GB2312" w:hAnsi="黑体" w:eastAsia="仿宋_GB2312"/>
                <w:b/>
                <w:bCs/>
                <w:color w:val="000000"/>
                <w:kern w:val="0"/>
                <w:sz w:val="24"/>
              </w:rPr>
              <w:t>三、智能网联车辆基本信息</w:t>
            </w:r>
          </w:p>
        </w:tc>
      </w:tr>
      <w:tr w14:paraId="038E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noWrap w:val="0"/>
            <w:vAlign w:val="center"/>
          </w:tcPr>
          <w:p w14:paraId="27EEE31B">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生产企业</w:t>
            </w:r>
          </w:p>
        </w:tc>
        <w:tc>
          <w:tcPr>
            <w:tcW w:w="6146" w:type="dxa"/>
            <w:gridSpan w:val="3"/>
            <w:noWrap w:val="0"/>
            <w:vAlign w:val="center"/>
          </w:tcPr>
          <w:p w14:paraId="39D603B6">
            <w:pPr>
              <w:widowControl/>
              <w:jc w:val="center"/>
              <w:rPr>
                <w:rFonts w:hint="eastAsia" w:ascii="仿宋_GB2312" w:hAnsi="黑体" w:eastAsia="仿宋_GB2312"/>
                <w:color w:val="000000"/>
                <w:kern w:val="0"/>
                <w:sz w:val="24"/>
              </w:rPr>
            </w:pPr>
          </w:p>
        </w:tc>
      </w:tr>
      <w:tr w14:paraId="3E65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noWrap w:val="0"/>
            <w:vAlign w:val="center"/>
          </w:tcPr>
          <w:p w14:paraId="63A12A07">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申请车辆数量</w:t>
            </w:r>
          </w:p>
        </w:tc>
        <w:tc>
          <w:tcPr>
            <w:tcW w:w="6146" w:type="dxa"/>
            <w:gridSpan w:val="3"/>
            <w:noWrap w:val="0"/>
            <w:vAlign w:val="center"/>
          </w:tcPr>
          <w:p w14:paraId="318CAED7">
            <w:pPr>
              <w:widowControl/>
              <w:jc w:val="center"/>
              <w:rPr>
                <w:rFonts w:hint="eastAsia" w:ascii="仿宋_GB2312" w:hAnsi="黑体" w:eastAsia="仿宋_GB2312"/>
                <w:color w:val="000000"/>
                <w:kern w:val="0"/>
                <w:sz w:val="24"/>
              </w:rPr>
            </w:pPr>
          </w:p>
        </w:tc>
      </w:tr>
      <w:tr w14:paraId="604D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E39D14F">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序号</w:t>
            </w:r>
          </w:p>
        </w:tc>
        <w:tc>
          <w:tcPr>
            <w:tcW w:w="1559" w:type="dxa"/>
            <w:noWrap w:val="0"/>
            <w:vAlign w:val="center"/>
          </w:tcPr>
          <w:p w14:paraId="5B113496">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车辆型号</w:t>
            </w:r>
          </w:p>
        </w:tc>
        <w:tc>
          <w:tcPr>
            <w:tcW w:w="1765" w:type="dxa"/>
            <w:noWrap w:val="0"/>
            <w:vAlign w:val="center"/>
          </w:tcPr>
          <w:p w14:paraId="6C24B95A">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车辆识别代号</w:t>
            </w:r>
          </w:p>
        </w:tc>
        <w:tc>
          <w:tcPr>
            <w:tcW w:w="2190" w:type="dxa"/>
            <w:noWrap w:val="0"/>
            <w:vAlign w:val="center"/>
          </w:tcPr>
          <w:p w14:paraId="00D011E6">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车辆种类</w:t>
            </w:r>
          </w:p>
        </w:tc>
        <w:tc>
          <w:tcPr>
            <w:tcW w:w="2191" w:type="dxa"/>
            <w:noWrap w:val="0"/>
            <w:vAlign w:val="center"/>
          </w:tcPr>
          <w:p w14:paraId="317DEC6C">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生产日期</w:t>
            </w:r>
          </w:p>
        </w:tc>
      </w:tr>
      <w:tr w14:paraId="75C8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BC73126">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1</w:t>
            </w:r>
          </w:p>
        </w:tc>
        <w:tc>
          <w:tcPr>
            <w:tcW w:w="1559" w:type="dxa"/>
            <w:noWrap w:val="0"/>
            <w:vAlign w:val="center"/>
          </w:tcPr>
          <w:p w14:paraId="135634D4">
            <w:pPr>
              <w:widowControl/>
              <w:jc w:val="center"/>
              <w:rPr>
                <w:rFonts w:hint="eastAsia" w:ascii="仿宋_GB2312" w:hAnsi="黑体" w:eastAsia="仿宋_GB2312"/>
                <w:color w:val="000000"/>
                <w:kern w:val="0"/>
                <w:sz w:val="24"/>
              </w:rPr>
            </w:pPr>
          </w:p>
        </w:tc>
        <w:tc>
          <w:tcPr>
            <w:tcW w:w="1765" w:type="dxa"/>
            <w:noWrap w:val="0"/>
            <w:vAlign w:val="center"/>
          </w:tcPr>
          <w:p w14:paraId="267B4155">
            <w:pPr>
              <w:widowControl/>
              <w:jc w:val="center"/>
              <w:rPr>
                <w:rFonts w:hint="eastAsia" w:ascii="仿宋_GB2312" w:hAnsi="黑体" w:eastAsia="仿宋_GB2312"/>
                <w:color w:val="000000"/>
                <w:kern w:val="0"/>
                <w:sz w:val="24"/>
              </w:rPr>
            </w:pPr>
          </w:p>
        </w:tc>
        <w:tc>
          <w:tcPr>
            <w:tcW w:w="2190" w:type="dxa"/>
            <w:noWrap w:val="0"/>
            <w:vAlign w:val="center"/>
          </w:tcPr>
          <w:p w14:paraId="34B2F12A">
            <w:pPr>
              <w:widowControl/>
              <w:jc w:val="center"/>
              <w:rPr>
                <w:rFonts w:hint="eastAsia" w:ascii="仿宋_GB2312" w:hAnsi="黑体" w:eastAsia="仿宋_GB2312"/>
                <w:color w:val="000000"/>
                <w:kern w:val="0"/>
                <w:sz w:val="24"/>
              </w:rPr>
            </w:pPr>
          </w:p>
        </w:tc>
        <w:tc>
          <w:tcPr>
            <w:tcW w:w="2191" w:type="dxa"/>
            <w:noWrap w:val="0"/>
            <w:vAlign w:val="center"/>
          </w:tcPr>
          <w:p w14:paraId="4314B031">
            <w:pPr>
              <w:widowControl/>
              <w:jc w:val="center"/>
              <w:rPr>
                <w:rFonts w:hint="eastAsia" w:ascii="仿宋_GB2312" w:hAnsi="黑体" w:eastAsia="仿宋_GB2312"/>
                <w:color w:val="000000"/>
                <w:kern w:val="0"/>
                <w:sz w:val="24"/>
              </w:rPr>
            </w:pPr>
          </w:p>
        </w:tc>
      </w:tr>
      <w:tr w14:paraId="0395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F07E578">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2</w:t>
            </w:r>
          </w:p>
        </w:tc>
        <w:tc>
          <w:tcPr>
            <w:tcW w:w="1559" w:type="dxa"/>
            <w:noWrap w:val="0"/>
            <w:vAlign w:val="center"/>
          </w:tcPr>
          <w:p w14:paraId="16F10A3C">
            <w:pPr>
              <w:widowControl/>
              <w:jc w:val="center"/>
              <w:rPr>
                <w:rFonts w:hint="eastAsia" w:ascii="仿宋_GB2312" w:hAnsi="黑体" w:eastAsia="仿宋_GB2312"/>
                <w:color w:val="000000"/>
                <w:kern w:val="0"/>
                <w:sz w:val="24"/>
              </w:rPr>
            </w:pPr>
          </w:p>
        </w:tc>
        <w:tc>
          <w:tcPr>
            <w:tcW w:w="1765" w:type="dxa"/>
            <w:noWrap w:val="0"/>
            <w:vAlign w:val="center"/>
          </w:tcPr>
          <w:p w14:paraId="465C4E3B">
            <w:pPr>
              <w:widowControl/>
              <w:jc w:val="center"/>
              <w:rPr>
                <w:rFonts w:hint="eastAsia" w:ascii="仿宋_GB2312" w:hAnsi="黑体" w:eastAsia="仿宋_GB2312"/>
                <w:color w:val="000000"/>
                <w:kern w:val="0"/>
                <w:sz w:val="24"/>
              </w:rPr>
            </w:pPr>
          </w:p>
        </w:tc>
        <w:tc>
          <w:tcPr>
            <w:tcW w:w="2190" w:type="dxa"/>
            <w:noWrap w:val="0"/>
            <w:vAlign w:val="center"/>
          </w:tcPr>
          <w:p w14:paraId="347C3D9F">
            <w:pPr>
              <w:widowControl/>
              <w:jc w:val="center"/>
              <w:rPr>
                <w:rFonts w:hint="eastAsia" w:ascii="仿宋_GB2312" w:hAnsi="黑体" w:eastAsia="仿宋_GB2312"/>
                <w:color w:val="000000"/>
                <w:kern w:val="0"/>
                <w:sz w:val="24"/>
              </w:rPr>
            </w:pPr>
          </w:p>
        </w:tc>
        <w:tc>
          <w:tcPr>
            <w:tcW w:w="2191" w:type="dxa"/>
            <w:noWrap w:val="0"/>
            <w:vAlign w:val="center"/>
          </w:tcPr>
          <w:p w14:paraId="20D54CFF">
            <w:pPr>
              <w:widowControl/>
              <w:jc w:val="center"/>
              <w:rPr>
                <w:rFonts w:hint="eastAsia" w:ascii="仿宋_GB2312" w:hAnsi="黑体" w:eastAsia="仿宋_GB2312"/>
                <w:color w:val="000000"/>
                <w:kern w:val="0"/>
                <w:sz w:val="24"/>
              </w:rPr>
            </w:pPr>
          </w:p>
        </w:tc>
      </w:tr>
      <w:tr w14:paraId="71F6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F2D29BE">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3</w:t>
            </w:r>
          </w:p>
        </w:tc>
        <w:tc>
          <w:tcPr>
            <w:tcW w:w="1559" w:type="dxa"/>
            <w:noWrap w:val="0"/>
            <w:vAlign w:val="center"/>
          </w:tcPr>
          <w:p w14:paraId="7940E4E5">
            <w:pPr>
              <w:widowControl/>
              <w:jc w:val="center"/>
              <w:rPr>
                <w:rFonts w:hint="eastAsia" w:ascii="仿宋_GB2312" w:hAnsi="黑体" w:eastAsia="仿宋_GB2312"/>
                <w:color w:val="000000"/>
                <w:kern w:val="0"/>
                <w:sz w:val="24"/>
              </w:rPr>
            </w:pPr>
          </w:p>
        </w:tc>
        <w:tc>
          <w:tcPr>
            <w:tcW w:w="1765" w:type="dxa"/>
            <w:noWrap w:val="0"/>
            <w:vAlign w:val="center"/>
          </w:tcPr>
          <w:p w14:paraId="7FA4C0AB">
            <w:pPr>
              <w:widowControl/>
              <w:jc w:val="center"/>
              <w:rPr>
                <w:rFonts w:hint="eastAsia" w:ascii="仿宋_GB2312" w:hAnsi="黑体" w:eastAsia="仿宋_GB2312"/>
                <w:color w:val="000000"/>
                <w:kern w:val="0"/>
                <w:sz w:val="24"/>
              </w:rPr>
            </w:pPr>
          </w:p>
        </w:tc>
        <w:tc>
          <w:tcPr>
            <w:tcW w:w="2190" w:type="dxa"/>
            <w:noWrap w:val="0"/>
            <w:vAlign w:val="center"/>
          </w:tcPr>
          <w:p w14:paraId="72104890">
            <w:pPr>
              <w:widowControl/>
              <w:jc w:val="center"/>
              <w:rPr>
                <w:rFonts w:hint="eastAsia" w:ascii="仿宋_GB2312" w:hAnsi="黑体" w:eastAsia="仿宋_GB2312"/>
                <w:color w:val="000000"/>
                <w:kern w:val="0"/>
                <w:sz w:val="24"/>
              </w:rPr>
            </w:pPr>
          </w:p>
        </w:tc>
        <w:tc>
          <w:tcPr>
            <w:tcW w:w="2191" w:type="dxa"/>
            <w:noWrap w:val="0"/>
            <w:vAlign w:val="center"/>
          </w:tcPr>
          <w:p w14:paraId="6015E8BD">
            <w:pPr>
              <w:widowControl/>
              <w:jc w:val="center"/>
              <w:rPr>
                <w:rFonts w:hint="eastAsia" w:ascii="仿宋_GB2312" w:hAnsi="黑体" w:eastAsia="仿宋_GB2312"/>
                <w:color w:val="000000"/>
                <w:kern w:val="0"/>
                <w:sz w:val="24"/>
              </w:rPr>
            </w:pPr>
          </w:p>
        </w:tc>
      </w:tr>
      <w:tr w14:paraId="05AE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557225A">
            <w:pPr>
              <w:widowControl/>
              <w:jc w:val="center"/>
              <w:rPr>
                <w:rFonts w:hint="eastAsia" w:ascii="仿宋_GB2312" w:hAnsi="黑体" w:eastAsia="仿宋_GB2312"/>
                <w:color w:val="000000"/>
                <w:kern w:val="0"/>
                <w:sz w:val="24"/>
              </w:rPr>
            </w:pPr>
            <w:r>
              <w:rPr>
                <w:rFonts w:ascii="仿宋_GB2312" w:hAnsi="黑体" w:eastAsia="仿宋_GB2312"/>
                <w:color w:val="000000"/>
                <w:kern w:val="0"/>
                <w:sz w:val="24"/>
              </w:rPr>
              <w:t>…</w:t>
            </w:r>
          </w:p>
        </w:tc>
        <w:tc>
          <w:tcPr>
            <w:tcW w:w="1559" w:type="dxa"/>
            <w:noWrap w:val="0"/>
            <w:vAlign w:val="center"/>
          </w:tcPr>
          <w:p w14:paraId="7B7BBAB5">
            <w:pPr>
              <w:widowControl/>
              <w:jc w:val="center"/>
              <w:rPr>
                <w:rFonts w:hint="eastAsia" w:ascii="仿宋_GB2312" w:hAnsi="黑体" w:eastAsia="仿宋_GB2312"/>
                <w:color w:val="000000"/>
                <w:kern w:val="0"/>
                <w:sz w:val="24"/>
              </w:rPr>
            </w:pPr>
          </w:p>
        </w:tc>
        <w:tc>
          <w:tcPr>
            <w:tcW w:w="1765" w:type="dxa"/>
            <w:noWrap w:val="0"/>
            <w:vAlign w:val="center"/>
          </w:tcPr>
          <w:p w14:paraId="35288724">
            <w:pPr>
              <w:widowControl/>
              <w:jc w:val="center"/>
              <w:rPr>
                <w:rFonts w:hint="eastAsia" w:ascii="仿宋_GB2312" w:hAnsi="黑体" w:eastAsia="仿宋_GB2312"/>
                <w:color w:val="000000"/>
                <w:kern w:val="0"/>
                <w:sz w:val="24"/>
              </w:rPr>
            </w:pPr>
          </w:p>
        </w:tc>
        <w:tc>
          <w:tcPr>
            <w:tcW w:w="2190" w:type="dxa"/>
            <w:noWrap w:val="0"/>
            <w:vAlign w:val="center"/>
          </w:tcPr>
          <w:p w14:paraId="7A659E29">
            <w:pPr>
              <w:widowControl/>
              <w:jc w:val="center"/>
              <w:rPr>
                <w:rFonts w:hint="eastAsia" w:ascii="仿宋_GB2312" w:hAnsi="黑体" w:eastAsia="仿宋_GB2312"/>
                <w:color w:val="000000"/>
                <w:kern w:val="0"/>
                <w:sz w:val="24"/>
              </w:rPr>
            </w:pPr>
          </w:p>
        </w:tc>
        <w:tc>
          <w:tcPr>
            <w:tcW w:w="2191" w:type="dxa"/>
            <w:noWrap w:val="0"/>
            <w:vAlign w:val="center"/>
          </w:tcPr>
          <w:p w14:paraId="60093FF3">
            <w:pPr>
              <w:widowControl/>
              <w:jc w:val="center"/>
              <w:rPr>
                <w:rFonts w:hint="eastAsia" w:ascii="仿宋_GB2312" w:hAnsi="黑体" w:eastAsia="仿宋_GB2312"/>
                <w:color w:val="000000"/>
                <w:kern w:val="0"/>
                <w:sz w:val="24"/>
              </w:rPr>
            </w:pPr>
          </w:p>
        </w:tc>
      </w:tr>
      <w:tr w14:paraId="00A2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376" w:type="dxa"/>
            <w:gridSpan w:val="2"/>
            <w:noWrap w:val="0"/>
            <w:vAlign w:val="center"/>
          </w:tcPr>
          <w:p w14:paraId="3B398132">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商业化试点期限</w:t>
            </w:r>
          </w:p>
        </w:tc>
        <w:tc>
          <w:tcPr>
            <w:tcW w:w="6146" w:type="dxa"/>
            <w:gridSpan w:val="3"/>
            <w:noWrap w:val="0"/>
            <w:vAlign w:val="center"/>
          </w:tcPr>
          <w:p w14:paraId="1E74904A">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 xml:space="preserve">    年   月   日至    年   月   日</w:t>
            </w:r>
          </w:p>
        </w:tc>
      </w:tr>
      <w:tr w14:paraId="1D50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376" w:type="dxa"/>
            <w:gridSpan w:val="2"/>
            <w:noWrap w:val="0"/>
            <w:vAlign w:val="center"/>
          </w:tcPr>
          <w:p w14:paraId="20423115">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临时行驶号牌编码</w:t>
            </w:r>
          </w:p>
        </w:tc>
        <w:tc>
          <w:tcPr>
            <w:tcW w:w="6146" w:type="dxa"/>
            <w:gridSpan w:val="3"/>
            <w:noWrap w:val="0"/>
            <w:vAlign w:val="center"/>
          </w:tcPr>
          <w:p w14:paraId="1FF92426">
            <w:pPr>
              <w:widowControl/>
              <w:jc w:val="center"/>
              <w:rPr>
                <w:rFonts w:hint="eastAsia" w:ascii="仿宋_GB2312" w:hAnsi="黑体" w:eastAsia="仿宋_GB2312"/>
                <w:color w:val="000000"/>
                <w:kern w:val="0"/>
                <w:sz w:val="24"/>
              </w:rPr>
            </w:pPr>
          </w:p>
        </w:tc>
      </w:tr>
      <w:tr w14:paraId="543E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376" w:type="dxa"/>
            <w:gridSpan w:val="2"/>
            <w:noWrap w:val="0"/>
            <w:vAlign w:val="center"/>
          </w:tcPr>
          <w:p w14:paraId="1E094BC1">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车辆累计示范应用情况</w:t>
            </w:r>
          </w:p>
        </w:tc>
        <w:tc>
          <w:tcPr>
            <w:tcW w:w="6146" w:type="dxa"/>
            <w:gridSpan w:val="3"/>
            <w:noWrap w:val="0"/>
            <w:vAlign w:val="center"/>
          </w:tcPr>
          <w:p w14:paraId="6E4999A9">
            <w:pPr>
              <w:widowControl/>
              <w:jc w:val="center"/>
              <w:rPr>
                <w:rFonts w:hint="eastAsia" w:ascii="仿宋_GB2312" w:hAnsi="黑体" w:eastAsia="仿宋_GB2312"/>
                <w:color w:val="000000"/>
                <w:kern w:val="0"/>
                <w:sz w:val="24"/>
              </w:rPr>
            </w:pPr>
          </w:p>
        </w:tc>
      </w:tr>
      <w:tr w14:paraId="0811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76" w:type="dxa"/>
            <w:gridSpan w:val="2"/>
            <w:noWrap w:val="0"/>
            <w:vAlign w:val="center"/>
          </w:tcPr>
          <w:p w14:paraId="5B67544E">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交通违法次数</w:t>
            </w:r>
          </w:p>
        </w:tc>
        <w:tc>
          <w:tcPr>
            <w:tcW w:w="6146" w:type="dxa"/>
            <w:gridSpan w:val="3"/>
            <w:noWrap w:val="0"/>
            <w:vAlign w:val="center"/>
          </w:tcPr>
          <w:p w14:paraId="3179B047">
            <w:pPr>
              <w:widowControl/>
              <w:jc w:val="center"/>
              <w:rPr>
                <w:rFonts w:hint="eastAsia" w:ascii="仿宋_GB2312" w:hAnsi="黑体" w:eastAsia="仿宋_GB2312"/>
                <w:color w:val="000000"/>
                <w:kern w:val="0"/>
                <w:sz w:val="24"/>
              </w:rPr>
            </w:pPr>
          </w:p>
        </w:tc>
      </w:tr>
      <w:tr w14:paraId="04DF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76" w:type="dxa"/>
            <w:gridSpan w:val="2"/>
            <w:noWrap w:val="0"/>
            <w:vAlign w:val="center"/>
          </w:tcPr>
          <w:p w14:paraId="606FD5F1">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交通事故次数</w:t>
            </w:r>
          </w:p>
        </w:tc>
        <w:tc>
          <w:tcPr>
            <w:tcW w:w="6146" w:type="dxa"/>
            <w:gridSpan w:val="3"/>
            <w:noWrap w:val="0"/>
            <w:vAlign w:val="center"/>
          </w:tcPr>
          <w:p w14:paraId="3393180A">
            <w:pPr>
              <w:widowControl/>
              <w:jc w:val="center"/>
              <w:rPr>
                <w:rFonts w:hint="eastAsia" w:ascii="仿宋_GB2312" w:hAnsi="黑体" w:eastAsia="仿宋_GB2312"/>
                <w:color w:val="000000"/>
                <w:kern w:val="0"/>
                <w:sz w:val="24"/>
              </w:rPr>
            </w:pPr>
          </w:p>
        </w:tc>
      </w:tr>
      <w:tr w14:paraId="09F9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76" w:type="dxa"/>
            <w:gridSpan w:val="2"/>
            <w:noWrap w:val="0"/>
            <w:vAlign w:val="center"/>
          </w:tcPr>
          <w:p w14:paraId="5543B577">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车辆保险有效期</w:t>
            </w:r>
          </w:p>
        </w:tc>
        <w:tc>
          <w:tcPr>
            <w:tcW w:w="6146" w:type="dxa"/>
            <w:gridSpan w:val="3"/>
            <w:noWrap w:val="0"/>
            <w:vAlign w:val="center"/>
          </w:tcPr>
          <w:p w14:paraId="719161E6">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 xml:space="preserve">    年   月   日至    年   月   日</w:t>
            </w:r>
          </w:p>
        </w:tc>
      </w:tr>
      <w:tr w14:paraId="234F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noWrap w:val="0"/>
            <w:vAlign w:val="center"/>
          </w:tcPr>
          <w:p w14:paraId="7DAEF2A5">
            <w:pPr>
              <w:widowControl/>
              <w:rPr>
                <w:rFonts w:hint="eastAsia" w:ascii="仿宋_GB2312" w:hAnsi="黑体" w:eastAsia="仿宋_GB2312"/>
                <w:color w:val="000000"/>
                <w:kern w:val="0"/>
                <w:sz w:val="24"/>
              </w:rPr>
            </w:pPr>
            <w:r>
              <w:rPr>
                <w:rFonts w:hint="eastAsia" w:ascii="仿宋_GB2312" w:hAnsi="黑体" w:eastAsia="仿宋_GB2312"/>
                <w:color w:val="000000"/>
                <w:kern w:val="0"/>
                <w:sz w:val="24"/>
              </w:rPr>
              <w:t>注：需提供车辆商业化试点情况总结报告</w:t>
            </w:r>
          </w:p>
        </w:tc>
      </w:tr>
      <w:tr w14:paraId="5C6F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noWrap w:val="0"/>
            <w:vAlign w:val="center"/>
          </w:tcPr>
          <w:p w14:paraId="027AD8DD">
            <w:pPr>
              <w:widowControl/>
              <w:rPr>
                <w:rFonts w:hint="eastAsia" w:ascii="仿宋_GB2312" w:hAnsi="黑体" w:eastAsia="仿宋_GB2312"/>
                <w:color w:val="000000"/>
                <w:kern w:val="0"/>
                <w:sz w:val="24"/>
              </w:rPr>
            </w:pPr>
            <w:r>
              <w:rPr>
                <w:rFonts w:hint="eastAsia" w:ascii="仿宋_GB2312" w:hAnsi="黑体" w:eastAsia="仿宋_GB2312"/>
                <w:b/>
                <w:bCs/>
                <w:color w:val="000000"/>
                <w:kern w:val="0"/>
                <w:sz w:val="24"/>
              </w:rPr>
              <w:t>四、商业化试点计划</w:t>
            </w:r>
          </w:p>
        </w:tc>
      </w:tr>
      <w:tr w14:paraId="1E99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76" w:type="dxa"/>
            <w:gridSpan w:val="2"/>
            <w:noWrap w:val="0"/>
            <w:vAlign w:val="center"/>
          </w:tcPr>
          <w:p w14:paraId="47BED9E2">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项目负责人姓名</w:t>
            </w:r>
          </w:p>
        </w:tc>
        <w:tc>
          <w:tcPr>
            <w:tcW w:w="1765" w:type="dxa"/>
            <w:noWrap w:val="0"/>
            <w:vAlign w:val="center"/>
          </w:tcPr>
          <w:p w14:paraId="66C32C27">
            <w:pPr>
              <w:widowControl/>
              <w:jc w:val="center"/>
              <w:rPr>
                <w:rFonts w:hint="eastAsia" w:ascii="仿宋_GB2312" w:hAnsi="黑体" w:eastAsia="仿宋_GB2312"/>
                <w:color w:val="000000"/>
                <w:kern w:val="0"/>
                <w:sz w:val="24"/>
              </w:rPr>
            </w:pPr>
          </w:p>
        </w:tc>
        <w:tc>
          <w:tcPr>
            <w:tcW w:w="2190" w:type="dxa"/>
            <w:noWrap w:val="0"/>
            <w:vAlign w:val="center"/>
          </w:tcPr>
          <w:p w14:paraId="5928D6B2">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联系电话</w:t>
            </w:r>
          </w:p>
        </w:tc>
        <w:tc>
          <w:tcPr>
            <w:tcW w:w="2191" w:type="dxa"/>
            <w:noWrap w:val="0"/>
            <w:vAlign w:val="center"/>
          </w:tcPr>
          <w:p w14:paraId="3597A3CE">
            <w:pPr>
              <w:widowControl/>
              <w:jc w:val="center"/>
              <w:rPr>
                <w:rFonts w:hint="eastAsia" w:ascii="仿宋_GB2312" w:hAnsi="黑体" w:eastAsia="仿宋_GB2312"/>
                <w:color w:val="000000"/>
                <w:kern w:val="0"/>
                <w:sz w:val="24"/>
              </w:rPr>
            </w:pPr>
          </w:p>
        </w:tc>
      </w:tr>
      <w:tr w14:paraId="3C63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76" w:type="dxa"/>
            <w:gridSpan w:val="2"/>
            <w:noWrap w:val="0"/>
            <w:vAlign w:val="center"/>
          </w:tcPr>
          <w:p w14:paraId="1AED3111">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商业化试点时间周期</w:t>
            </w:r>
          </w:p>
        </w:tc>
        <w:tc>
          <w:tcPr>
            <w:tcW w:w="6146" w:type="dxa"/>
            <w:gridSpan w:val="3"/>
            <w:noWrap w:val="0"/>
            <w:vAlign w:val="center"/>
          </w:tcPr>
          <w:p w14:paraId="20F65696">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 xml:space="preserve">    年   月   日至    年   月   日</w:t>
            </w:r>
          </w:p>
        </w:tc>
      </w:tr>
      <w:tr w14:paraId="5B3E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76" w:type="dxa"/>
            <w:gridSpan w:val="2"/>
            <w:noWrap w:val="0"/>
            <w:vAlign w:val="center"/>
          </w:tcPr>
          <w:p w14:paraId="51346172">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商业化试点时段</w:t>
            </w:r>
          </w:p>
        </w:tc>
        <w:tc>
          <w:tcPr>
            <w:tcW w:w="6146" w:type="dxa"/>
            <w:gridSpan w:val="3"/>
            <w:noWrap w:val="0"/>
            <w:vAlign w:val="center"/>
          </w:tcPr>
          <w:p w14:paraId="72847AB8">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 xml:space="preserve">    时   分至    时   分   </w:t>
            </w:r>
          </w:p>
        </w:tc>
      </w:tr>
      <w:tr w14:paraId="09C7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76" w:type="dxa"/>
            <w:gridSpan w:val="2"/>
            <w:noWrap w:val="0"/>
            <w:vAlign w:val="center"/>
          </w:tcPr>
          <w:p w14:paraId="0593A554">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商业化试点路段或区域</w:t>
            </w:r>
          </w:p>
        </w:tc>
        <w:tc>
          <w:tcPr>
            <w:tcW w:w="6146" w:type="dxa"/>
            <w:gridSpan w:val="3"/>
            <w:noWrap w:val="0"/>
            <w:vAlign w:val="center"/>
          </w:tcPr>
          <w:p w14:paraId="35E6FCA9">
            <w:pPr>
              <w:widowControl/>
              <w:jc w:val="center"/>
              <w:rPr>
                <w:rFonts w:hint="eastAsia" w:ascii="仿宋_GB2312" w:hAnsi="黑体" w:eastAsia="仿宋_GB2312"/>
                <w:color w:val="000000"/>
                <w:kern w:val="0"/>
                <w:sz w:val="24"/>
              </w:rPr>
            </w:pPr>
          </w:p>
        </w:tc>
      </w:tr>
      <w:tr w14:paraId="0076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76" w:type="dxa"/>
            <w:gridSpan w:val="2"/>
            <w:noWrap w:val="0"/>
            <w:vAlign w:val="center"/>
          </w:tcPr>
          <w:p w14:paraId="5954B16F">
            <w:pPr>
              <w:widowControl/>
              <w:jc w:val="center"/>
              <w:rPr>
                <w:rFonts w:hint="eastAsia" w:ascii="仿宋_GB2312" w:hAnsi="黑体" w:eastAsia="仿宋_GB2312"/>
                <w:color w:val="000000"/>
                <w:kern w:val="0"/>
                <w:sz w:val="24"/>
              </w:rPr>
            </w:pPr>
            <w:r>
              <w:rPr>
                <w:rFonts w:hint="eastAsia" w:ascii="仿宋_GB2312" w:hAnsi="黑体" w:eastAsia="仿宋_GB2312"/>
                <w:color w:val="000000"/>
                <w:kern w:val="0"/>
                <w:sz w:val="24"/>
              </w:rPr>
              <w:t>商业化试点类型</w:t>
            </w:r>
          </w:p>
        </w:tc>
        <w:tc>
          <w:tcPr>
            <w:tcW w:w="6146" w:type="dxa"/>
            <w:gridSpan w:val="3"/>
            <w:noWrap w:val="0"/>
            <w:vAlign w:val="center"/>
          </w:tcPr>
          <w:p w14:paraId="406155C5">
            <w:pPr>
              <w:widowControl/>
              <w:jc w:val="center"/>
              <w:rPr>
                <w:rFonts w:hint="eastAsia" w:ascii="仿宋_GB2312" w:hAnsi="黑体" w:eastAsia="仿宋_GB2312"/>
                <w:color w:val="000000"/>
                <w:kern w:val="0"/>
                <w:sz w:val="24"/>
              </w:rPr>
            </w:pPr>
            <w:r>
              <w:rPr>
                <w:rFonts w:hint="eastAsia" w:ascii="微软雅黑" w:hAnsi="微软雅黑" w:eastAsia="微软雅黑"/>
                <w:color w:val="333333"/>
                <w:sz w:val="24"/>
                <w:shd w:val="clear" w:color="auto" w:fill="FFFFFF"/>
              </w:rPr>
              <w:t>□</w:t>
            </w:r>
            <w:r>
              <w:rPr>
                <w:rFonts w:hint="eastAsia" w:ascii="仿宋_GB2312" w:hAnsi="黑体" w:eastAsia="仿宋_GB2312"/>
                <w:color w:val="000000"/>
                <w:kern w:val="0"/>
                <w:sz w:val="24"/>
              </w:rPr>
              <w:t xml:space="preserve">载人     </w:t>
            </w:r>
            <w:r>
              <w:rPr>
                <w:rFonts w:hint="eastAsia" w:ascii="微软雅黑" w:hAnsi="微软雅黑" w:eastAsia="微软雅黑"/>
                <w:color w:val="333333"/>
                <w:sz w:val="24"/>
                <w:shd w:val="clear" w:color="auto" w:fill="FFFFFF"/>
              </w:rPr>
              <w:t>□</w:t>
            </w:r>
            <w:r>
              <w:rPr>
                <w:rFonts w:hint="eastAsia" w:ascii="仿宋_GB2312" w:hAnsi="黑体" w:eastAsia="仿宋_GB2312"/>
                <w:color w:val="000000"/>
                <w:kern w:val="0"/>
                <w:sz w:val="24"/>
              </w:rPr>
              <w:t xml:space="preserve">载物     </w:t>
            </w:r>
            <w:r>
              <w:rPr>
                <w:rFonts w:hint="eastAsia" w:ascii="微软雅黑" w:hAnsi="微软雅黑" w:eastAsia="微软雅黑"/>
                <w:color w:val="333333"/>
                <w:sz w:val="24"/>
                <w:shd w:val="clear" w:color="auto" w:fill="FFFFFF"/>
              </w:rPr>
              <w:t>□</w:t>
            </w:r>
            <w:r>
              <w:rPr>
                <w:rFonts w:hint="eastAsia" w:ascii="微软雅黑" w:hAnsi="微软雅黑" w:eastAsia="仿宋_GB2312"/>
                <w:color w:val="333333"/>
                <w:sz w:val="24"/>
                <w:shd w:val="clear" w:color="auto" w:fill="FFFFFF"/>
              </w:rPr>
              <w:t>专项作业</w:t>
            </w:r>
          </w:p>
        </w:tc>
      </w:tr>
      <w:tr w14:paraId="5DFE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noWrap w:val="0"/>
            <w:vAlign w:val="center"/>
          </w:tcPr>
          <w:p w14:paraId="09BBB827">
            <w:pPr>
              <w:widowControl/>
              <w:rPr>
                <w:rFonts w:hint="eastAsia" w:ascii="仿宋_GB2312" w:hAnsi="微软雅黑" w:eastAsia="仿宋_GB2312"/>
                <w:b/>
                <w:bCs/>
                <w:color w:val="333333"/>
                <w:sz w:val="24"/>
                <w:shd w:val="clear" w:color="auto" w:fill="FFFFFF"/>
              </w:rPr>
            </w:pPr>
            <w:r>
              <w:rPr>
                <w:rFonts w:hint="eastAsia" w:ascii="仿宋_GB2312" w:hAnsi="微软雅黑" w:eastAsia="仿宋_GB2312"/>
                <w:b/>
                <w:bCs/>
                <w:color w:val="333333"/>
                <w:sz w:val="24"/>
                <w:shd w:val="clear" w:color="auto" w:fill="FFFFFF"/>
              </w:rPr>
              <w:t>五、风险分析</w:t>
            </w:r>
          </w:p>
        </w:tc>
      </w:tr>
      <w:tr w14:paraId="3CAD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noWrap w:val="0"/>
            <w:vAlign w:val="center"/>
          </w:tcPr>
          <w:p w14:paraId="79C67BBA">
            <w:pPr>
              <w:widowControl/>
              <w:jc w:val="center"/>
              <w:rPr>
                <w:rFonts w:hint="eastAsia" w:ascii="仿宋_GB2312" w:hAnsi="微软雅黑" w:eastAsia="仿宋_GB2312"/>
                <w:color w:val="333333"/>
                <w:sz w:val="24"/>
                <w:shd w:val="clear" w:color="auto" w:fill="FFFFFF"/>
              </w:rPr>
            </w:pPr>
          </w:p>
        </w:tc>
      </w:tr>
      <w:tr w14:paraId="5139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noWrap w:val="0"/>
            <w:vAlign w:val="center"/>
          </w:tcPr>
          <w:p w14:paraId="6CB15850">
            <w:pPr>
              <w:widowControl/>
              <w:rPr>
                <w:rFonts w:hint="eastAsia" w:ascii="仿宋_GB2312" w:hAnsi="微软雅黑" w:eastAsia="仿宋_GB2312"/>
                <w:b/>
                <w:bCs/>
                <w:color w:val="333333"/>
                <w:sz w:val="24"/>
                <w:shd w:val="clear" w:color="auto" w:fill="FFFFFF"/>
              </w:rPr>
            </w:pPr>
            <w:r>
              <w:rPr>
                <w:rFonts w:hint="eastAsia" w:ascii="仿宋_GB2312" w:hAnsi="黑体" w:eastAsia="仿宋_GB2312"/>
                <w:b/>
                <w:bCs/>
                <w:color w:val="000000"/>
                <w:kern w:val="0"/>
                <w:sz w:val="24"/>
              </w:rPr>
              <w:t>六、应急预案</w:t>
            </w:r>
          </w:p>
        </w:tc>
      </w:tr>
      <w:tr w14:paraId="5019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noWrap w:val="0"/>
            <w:vAlign w:val="center"/>
          </w:tcPr>
          <w:p w14:paraId="24AEC920">
            <w:pPr>
              <w:widowControl/>
              <w:rPr>
                <w:rFonts w:hint="eastAsia" w:ascii="仿宋_GB2312" w:hAnsi="微软雅黑" w:eastAsia="仿宋_GB2312"/>
                <w:color w:val="333333"/>
                <w:sz w:val="24"/>
                <w:shd w:val="clear" w:color="auto" w:fill="FFFFFF"/>
              </w:rPr>
            </w:pPr>
            <w:r>
              <w:rPr>
                <w:rFonts w:hint="eastAsia" w:ascii="仿宋_GB2312" w:hAnsi="微软雅黑" w:eastAsia="仿宋_GB2312"/>
                <w:color w:val="333333"/>
                <w:sz w:val="24"/>
                <w:shd w:val="clear" w:color="auto" w:fill="FFFFFF"/>
              </w:rPr>
              <w:t>注：需提供异常情况下的处置内容、处置流程、保障机制等信息</w:t>
            </w:r>
          </w:p>
        </w:tc>
      </w:tr>
      <w:tr w14:paraId="65F9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noWrap w:val="0"/>
            <w:vAlign w:val="center"/>
          </w:tcPr>
          <w:p w14:paraId="284A34D9">
            <w:pPr>
              <w:widowControl/>
              <w:rPr>
                <w:rFonts w:hint="eastAsia" w:ascii="仿宋_GB2312" w:hAnsi="微软雅黑" w:eastAsia="仿宋_GB2312"/>
                <w:b/>
                <w:bCs/>
                <w:color w:val="333333"/>
                <w:sz w:val="24"/>
                <w:shd w:val="clear" w:color="auto" w:fill="FFFFFF"/>
              </w:rPr>
            </w:pPr>
            <w:r>
              <w:rPr>
                <w:rFonts w:hint="eastAsia" w:ascii="仿宋_GB2312" w:hAnsi="黑体" w:eastAsia="仿宋_GB2312"/>
                <w:b/>
                <w:bCs/>
                <w:color w:val="000000"/>
                <w:kern w:val="0"/>
                <w:sz w:val="24"/>
              </w:rPr>
              <w:t>七、预约平台</w:t>
            </w:r>
          </w:p>
        </w:tc>
      </w:tr>
      <w:tr w14:paraId="1265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noWrap w:val="0"/>
            <w:vAlign w:val="center"/>
          </w:tcPr>
          <w:p w14:paraId="5EA0874E">
            <w:pPr>
              <w:widowControl/>
              <w:rPr>
                <w:rFonts w:hint="eastAsia" w:ascii="仿宋_GB2312" w:hAnsi="微软雅黑" w:eastAsia="仿宋_GB2312"/>
                <w:color w:val="333333"/>
                <w:sz w:val="24"/>
                <w:shd w:val="clear" w:color="auto" w:fill="FFFFFF"/>
              </w:rPr>
            </w:pPr>
            <w:r>
              <w:rPr>
                <w:rFonts w:eastAsia="仿宋_GB2312"/>
                <w:sz w:val="24"/>
              </w:rPr>
              <w:t>注：需提供商业化试点预约平台介绍，包括但不限于数据交互处理、支付结算服务、服务保障机制等材料</w:t>
            </w:r>
          </w:p>
        </w:tc>
      </w:tr>
      <w:tr w14:paraId="5374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noWrap w:val="0"/>
            <w:vAlign w:val="center"/>
          </w:tcPr>
          <w:p w14:paraId="298A5E2A">
            <w:pPr>
              <w:widowControl/>
              <w:rPr>
                <w:rFonts w:hint="eastAsia" w:ascii="仿宋_GB2312" w:hAnsi="微软雅黑" w:eastAsia="仿宋_GB2312"/>
                <w:b/>
                <w:bCs/>
                <w:color w:val="333333"/>
                <w:sz w:val="24"/>
                <w:shd w:val="clear" w:color="auto" w:fill="FFFFFF"/>
              </w:rPr>
            </w:pPr>
            <w:r>
              <w:rPr>
                <w:rFonts w:hint="eastAsia" w:ascii="仿宋_GB2312" w:hAnsi="黑体" w:eastAsia="仿宋_GB2312"/>
                <w:b/>
                <w:bCs/>
                <w:color w:val="000000"/>
                <w:kern w:val="0"/>
                <w:sz w:val="24"/>
              </w:rPr>
              <w:t>八、保险方案</w:t>
            </w:r>
          </w:p>
        </w:tc>
      </w:tr>
      <w:tr w14:paraId="0E72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noWrap w:val="0"/>
            <w:vAlign w:val="center"/>
          </w:tcPr>
          <w:p w14:paraId="1F187767">
            <w:pPr>
              <w:widowControl/>
              <w:rPr>
                <w:rFonts w:hint="eastAsia" w:ascii="仿宋_GB2312" w:hAnsi="微软雅黑" w:eastAsia="仿宋_GB2312"/>
                <w:color w:val="333333"/>
                <w:sz w:val="24"/>
                <w:shd w:val="clear" w:color="auto" w:fill="FFFFFF"/>
              </w:rPr>
            </w:pPr>
          </w:p>
        </w:tc>
      </w:tr>
      <w:tr w14:paraId="3531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noWrap w:val="0"/>
            <w:vAlign w:val="center"/>
          </w:tcPr>
          <w:p w14:paraId="6E04486F">
            <w:pPr>
              <w:widowControl/>
              <w:rPr>
                <w:rFonts w:hint="eastAsia" w:ascii="仿宋_GB2312" w:hAnsi="微软雅黑" w:eastAsia="仿宋_GB2312"/>
                <w:b/>
                <w:bCs/>
                <w:color w:val="333333"/>
                <w:sz w:val="24"/>
                <w:shd w:val="clear" w:color="auto" w:fill="FFFFFF"/>
              </w:rPr>
            </w:pPr>
            <w:r>
              <w:rPr>
                <w:rFonts w:hint="eastAsia" w:ascii="仿宋_GB2312" w:hAnsi="微软雅黑" w:eastAsia="仿宋_GB2312"/>
                <w:b/>
                <w:bCs/>
                <w:color w:val="333333"/>
                <w:sz w:val="24"/>
                <w:shd w:val="clear" w:color="auto" w:fill="FFFFFF"/>
              </w:rPr>
              <w:t>九、商业化试点收费标准</w:t>
            </w:r>
          </w:p>
        </w:tc>
      </w:tr>
      <w:tr w14:paraId="03DA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noWrap w:val="0"/>
            <w:vAlign w:val="center"/>
          </w:tcPr>
          <w:p w14:paraId="01EC7F84">
            <w:pPr>
              <w:widowControl/>
              <w:jc w:val="center"/>
              <w:rPr>
                <w:rFonts w:hint="eastAsia" w:ascii="仿宋_GB2312" w:hAnsi="微软雅黑" w:eastAsia="仿宋_GB2312"/>
                <w:color w:val="333333"/>
                <w:sz w:val="24"/>
                <w:shd w:val="clear" w:color="auto" w:fill="FFFFFF"/>
              </w:rPr>
            </w:pPr>
          </w:p>
        </w:tc>
      </w:tr>
      <w:tr w14:paraId="1088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noWrap w:val="0"/>
            <w:vAlign w:val="center"/>
          </w:tcPr>
          <w:p w14:paraId="036BC78E">
            <w:pPr>
              <w:widowControl/>
              <w:rPr>
                <w:rFonts w:hint="eastAsia" w:ascii="仿宋_GB2312" w:hAnsi="微软雅黑" w:eastAsia="仿宋_GB2312"/>
                <w:b/>
                <w:bCs/>
                <w:color w:val="333333"/>
                <w:sz w:val="24"/>
                <w:shd w:val="clear" w:color="auto" w:fill="FFFFFF"/>
              </w:rPr>
            </w:pPr>
            <w:r>
              <w:rPr>
                <w:rFonts w:hint="eastAsia" w:ascii="仿宋_GB2312" w:hAnsi="微软雅黑" w:eastAsia="仿宋_GB2312"/>
                <w:b/>
                <w:bCs/>
                <w:color w:val="333333"/>
                <w:sz w:val="24"/>
                <w:shd w:val="clear" w:color="auto" w:fill="FFFFFF"/>
              </w:rPr>
              <w:t>十、自动驾驶系统</w:t>
            </w:r>
          </w:p>
        </w:tc>
      </w:tr>
      <w:tr w14:paraId="7F16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noWrap w:val="0"/>
            <w:vAlign w:val="center"/>
          </w:tcPr>
          <w:p w14:paraId="27423FA9">
            <w:pPr>
              <w:widowControl/>
              <w:rPr>
                <w:rFonts w:hint="eastAsia" w:ascii="仿宋_GB2312" w:hAnsi="微软雅黑" w:eastAsia="仿宋_GB2312"/>
                <w:color w:val="333333"/>
                <w:sz w:val="24"/>
                <w:shd w:val="clear" w:color="auto" w:fill="FFFFFF"/>
              </w:rPr>
            </w:pPr>
            <w:r>
              <w:rPr>
                <w:rFonts w:eastAsia="仿宋_GB2312"/>
                <w:sz w:val="24"/>
              </w:rPr>
              <w:t>注：</w:t>
            </w:r>
            <w:r>
              <w:rPr>
                <w:rFonts w:hint="eastAsia" w:eastAsia="仿宋_GB2312"/>
                <w:sz w:val="24"/>
              </w:rPr>
              <w:t>需提供设备自动驾驶系统的版本、详细功能等信息</w:t>
            </w:r>
          </w:p>
        </w:tc>
      </w:tr>
      <w:tr w14:paraId="61C7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noWrap w:val="0"/>
            <w:vAlign w:val="center"/>
          </w:tcPr>
          <w:p w14:paraId="10EF7599">
            <w:pPr>
              <w:widowControl/>
              <w:rPr>
                <w:rFonts w:hint="eastAsia" w:ascii="仿宋_GB2312" w:hAnsi="微软雅黑" w:eastAsia="仿宋_GB2312"/>
                <w:b/>
                <w:bCs/>
                <w:color w:val="333333"/>
                <w:sz w:val="24"/>
                <w:shd w:val="clear" w:color="auto" w:fill="FFFFFF"/>
              </w:rPr>
            </w:pPr>
            <w:r>
              <w:rPr>
                <w:rFonts w:hint="eastAsia" w:ascii="仿宋_GB2312" w:hAnsi="微软雅黑" w:eastAsia="仿宋_GB2312"/>
                <w:b/>
                <w:bCs/>
                <w:color w:val="333333"/>
                <w:sz w:val="24"/>
                <w:shd w:val="clear" w:color="auto" w:fill="FFFFFF"/>
              </w:rPr>
              <w:t>十一、其他</w:t>
            </w:r>
          </w:p>
        </w:tc>
      </w:tr>
      <w:tr w14:paraId="7E25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22" w:type="dxa"/>
            <w:gridSpan w:val="5"/>
            <w:noWrap w:val="0"/>
            <w:vAlign w:val="center"/>
          </w:tcPr>
          <w:p w14:paraId="3553AD67">
            <w:pPr>
              <w:widowControl/>
              <w:rPr>
                <w:rFonts w:hint="eastAsia" w:ascii="仿宋_GB2312" w:hAnsi="微软雅黑" w:eastAsia="仿宋_GB2312"/>
                <w:color w:val="333333"/>
                <w:sz w:val="24"/>
                <w:shd w:val="clear" w:color="auto" w:fill="FFFFFF"/>
              </w:rPr>
            </w:pPr>
            <w:r>
              <w:rPr>
                <w:rFonts w:hint="eastAsia" w:ascii="仿宋_GB2312" w:hAnsi="微软雅黑" w:eastAsia="仿宋_GB2312"/>
                <w:color w:val="333333"/>
                <w:sz w:val="24"/>
                <w:shd w:val="clear" w:color="auto" w:fill="FFFFFF"/>
              </w:rPr>
              <w:t>注：其他必要补充材料</w:t>
            </w:r>
          </w:p>
        </w:tc>
      </w:tr>
    </w:tbl>
    <w:p w14:paraId="1B42DD47">
      <w:pPr>
        <w:spacing w:before="360" w:after="360" w:line="400" w:lineRule="exact"/>
        <w:outlineLvl w:val="0"/>
        <w:rPr>
          <w:rFonts w:eastAsia="黑体"/>
        </w:rPr>
      </w:pPr>
      <w:r>
        <w:br w:type="page"/>
      </w:r>
      <w:r>
        <w:rPr>
          <w:rFonts w:hint="eastAsia" w:ascii="黑体" w:hAnsi="黑体" w:eastAsia="黑体"/>
          <w:b/>
          <w:bCs/>
          <w:sz w:val="32"/>
          <w:szCs w:val="32"/>
        </w:rPr>
        <w:t>附件3</w:t>
      </w:r>
    </w:p>
    <w:p w14:paraId="6F7032DB">
      <w:pPr>
        <w:widowControl/>
        <w:spacing w:line="560" w:lineRule="exact"/>
        <w:jc w:val="center"/>
        <w:rPr>
          <w:rFonts w:hint="eastAsia" w:ascii="仿宋_GB2312" w:eastAsia="仿宋_GB2312"/>
          <w:b/>
          <w:bCs/>
          <w:color w:val="000000"/>
          <w:sz w:val="44"/>
          <w:szCs w:val="44"/>
        </w:rPr>
      </w:pPr>
      <w:r>
        <w:rPr>
          <w:rFonts w:hint="eastAsia" w:ascii="仿宋_GB2312" w:eastAsia="仿宋_GB2312"/>
          <w:b/>
          <w:bCs/>
          <w:color w:val="000000"/>
          <w:sz w:val="44"/>
          <w:szCs w:val="44"/>
        </w:rPr>
        <w:t>商业化试点信息变更表</w:t>
      </w:r>
    </w:p>
    <w:p w14:paraId="0E5E0232">
      <w:pPr>
        <w:widowControl/>
        <w:spacing w:line="360" w:lineRule="auto"/>
        <w:jc w:val="left"/>
        <w:rPr>
          <w:rFonts w:hint="eastAsia" w:ascii="仿宋_GB2312" w:hAnsi="黑体" w:eastAsia="仿宋_GB2312"/>
          <w:b/>
          <w:bCs/>
          <w:color w:val="000000"/>
          <w:kern w:val="0"/>
          <w:sz w:val="32"/>
          <w:szCs w:val="32"/>
        </w:rPr>
      </w:pPr>
      <w:r>
        <w:rPr>
          <w:rFonts w:hint="eastAsia" w:ascii="仿宋_GB2312" w:hAnsi="黑体" w:eastAsia="仿宋_GB2312"/>
          <w:b/>
          <w:bCs/>
          <w:color w:val="000000"/>
          <w:kern w:val="0"/>
          <w:sz w:val="32"/>
          <w:szCs w:val="32"/>
        </w:rPr>
        <w:t>1.商业化试点主体名称：</w:t>
      </w:r>
    </w:p>
    <w:p w14:paraId="2519AD13">
      <w:pPr>
        <w:widowControl/>
        <w:spacing w:line="360" w:lineRule="auto"/>
        <w:jc w:val="left"/>
        <w:rPr>
          <w:rFonts w:hint="eastAsia" w:ascii="仿宋_GB2312" w:hAnsi="黑体" w:eastAsia="仿宋_GB2312"/>
          <w:b/>
          <w:bCs/>
          <w:color w:val="000000"/>
          <w:kern w:val="0"/>
          <w:sz w:val="32"/>
          <w:szCs w:val="32"/>
        </w:rPr>
      </w:pPr>
      <w:r>
        <w:rPr>
          <w:rFonts w:hint="eastAsia" w:ascii="仿宋_GB2312" w:hAnsi="黑体" w:eastAsia="仿宋_GB2312"/>
          <w:b/>
          <w:bCs/>
          <w:color w:val="000000"/>
          <w:kern w:val="0"/>
          <w:sz w:val="32"/>
          <w:szCs w:val="32"/>
        </w:rPr>
        <w:t>2.商业化试点主体类型：</w:t>
      </w:r>
    </w:p>
    <w:p w14:paraId="6504D823">
      <w:pPr>
        <w:widowControl/>
        <w:spacing w:line="360" w:lineRule="auto"/>
        <w:jc w:val="left"/>
        <w:rPr>
          <w:rFonts w:hint="eastAsia" w:ascii="仿宋_GB2312" w:hAnsi="黑体" w:eastAsia="仿宋_GB2312"/>
          <w:color w:val="000000"/>
          <w:kern w:val="0"/>
          <w:sz w:val="32"/>
          <w:szCs w:val="32"/>
        </w:rPr>
      </w:pPr>
      <w:r>
        <w:rPr>
          <w:rFonts w:hint="eastAsia" w:ascii="仿宋_GB2312" w:hAnsi="黑体" w:eastAsia="仿宋_GB2312"/>
          <w:color w:val="000000"/>
          <w:kern w:val="0"/>
          <w:sz w:val="32"/>
          <w:szCs w:val="32"/>
        </w:rPr>
        <w:t>□整车厂           □系统运营商      □零部件制造商</w:t>
      </w:r>
    </w:p>
    <w:p w14:paraId="2856F738">
      <w:pPr>
        <w:widowControl/>
        <w:spacing w:line="360" w:lineRule="auto"/>
        <w:jc w:val="left"/>
        <w:rPr>
          <w:rFonts w:hint="eastAsia" w:ascii="仿宋_GB2312" w:hAnsi="黑体" w:eastAsia="仿宋_GB2312"/>
          <w:color w:val="000000"/>
          <w:kern w:val="0"/>
          <w:sz w:val="32"/>
          <w:szCs w:val="32"/>
        </w:rPr>
      </w:pPr>
      <w:r>
        <w:rPr>
          <w:rFonts w:hint="eastAsia" w:ascii="仿宋_GB2312" w:hAnsi="黑体" w:eastAsia="仿宋_GB2312"/>
          <w:color w:val="000000"/>
          <w:kern w:val="0"/>
          <w:sz w:val="32"/>
          <w:szCs w:val="32"/>
        </w:rPr>
        <w:t>□互联网服务商     □科研院所/高校   □其他</w:t>
      </w:r>
    </w:p>
    <w:p w14:paraId="79190BF6">
      <w:pPr>
        <w:widowControl/>
        <w:spacing w:line="360" w:lineRule="auto"/>
        <w:jc w:val="left"/>
        <w:rPr>
          <w:rFonts w:hint="eastAsia" w:ascii="仿宋_GB2312" w:hAnsi="黑体" w:eastAsia="仿宋_GB2312"/>
          <w:b/>
          <w:bCs/>
          <w:color w:val="000000"/>
          <w:kern w:val="0"/>
          <w:sz w:val="32"/>
          <w:szCs w:val="32"/>
        </w:rPr>
      </w:pPr>
      <w:r>
        <w:rPr>
          <w:rFonts w:hint="eastAsia" w:ascii="仿宋_GB2312" w:hAnsi="黑体" w:eastAsia="仿宋_GB2312"/>
          <w:b/>
          <w:bCs/>
          <w:color w:val="000000"/>
          <w:kern w:val="0"/>
          <w:sz w:val="32"/>
          <w:szCs w:val="32"/>
        </w:rPr>
        <w:t>3.商业化试点主体联系地址：</w:t>
      </w:r>
    </w:p>
    <w:p w14:paraId="5C7FCCED">
      <w:pPr>
        <w:widowControl/>
        <w:spacing w:line="360" w:lineRule="auto"/>
        <w:jc w:val="left"/>
        <w:rPr>
          <w:rFonts w:hint="eastAsia" w:ascii="仿宋_GB2312" w:hAnsi="黑体" w:eastAsia="仿宋_GB2312"/>
          <w:b/>
          <w:bCs/>
          <w:color w:val="000000"/>
          <w:kern w:val="0"/>
          <w:sz w:val="32"/>
          <w:szCs w:val="32"/>
        </w:rPr>
      </w:pPr>
      <w:r>
        <w:rPr>
          <w:rFonts w:hint="eastAsia" w:ascii="仿宋_GB2312" w:hAnsi="黑体" w:eastAsia="仿宋_GB2312"/>
          <w:b/>
          <w:bCs/>
          <w:color w:val="000000"/>
          <w:kern w:val="0"/>
          <w:sz w:val="32"/>
          <w:szCs w:val="32"/>
        </w:rPr>
        <w:t>4.商业化试点主体联系人：          联系电话：</w:t>
      </w:r>
    </w:p>
    <w:p w14:paraId="79D2E094">
      <w:pPr>
        <w:widowControl/>
        <w:spacing w:line="360" w:lineRule="auto"/>
        <w:jc w:val="left"/>
        <w:rPr>
          <w:rFonts w:hint="eastAsia" w:ascii="仿宋_GB2312" w:hAnsi="黑体" w:eastAsia="仿宋_GB2312"/>
          <w:b/>
          <w:bCs/>
          <w:color w:val="000000"/>
          <w:kern w:val="0"/>
          <w:sz w:val="32"/>
          <w:szCs w:val="32"/>
        </w:rPr>
      </w:pPr>
      <w:r>
        <w:rPr>
          <w:rFonts w:hint="eastAsia" w:ascii="仿宋_GB2312" w:hAnsi="黑体" w:eastAsia="仿宋_GB2312"/>
          <w:b/>
          <w:bCs/>
          <w:color w:val="000000"/>
          <w:kern w:val="0"/>
          <w:sz w:val="32"/>
          <w:szCs w:val="32"/>
        </w:rPr>
        <w:t>5.商业化试点智能网联汽车信息变更表：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5437"/>
      </w:tblGrid>
      <w:tr w14:paraId="1D62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top"/>
          </w:tcPr>
          <w:p w14:paraId="77327ECD">
            <w:pPr>
              <w:widowControl/>
              <w:spacing w:line="360" w:lineRule="auto"/>
              <w:jc w:val="center"/>
              <w:rPr>
                <w:rFonts w:hint="eastAsia" w:ascii="仿宋_GB2312" w:hAnsi="黑体" w:eastAsia="仿宋_GB2312"/>
                <w:color w:val="000000"/>
                <w:kern w:val="0"/>
                <w:sz w:val="32"/>
                <w:szCs w:val="32"/>
              </w:rPr>
            </w:pPr>
            <w:r>
              <w:rPr>
                <w:rFonts w:hint="eastAsia" w:ascii="仿宋_GB2312" w:hAnsi="黑体" w:eastAsia="仿宋_GB2312"/>
                <w:color w:val="000000"/>
                <w:kern w:val="0"/>
                <w:sz w:val="32"/>
                <w:szCs w:val="32"/>
              </w:rPr>
              <w:t>临时行驶标识编码</w:t>
            </w:r>
          </w:p>
        </w:tc>
        <w:tc>
          <w:tcPr>
            <w:tcW w:w="5437" w:type="dxa"/>
            <w:noWrap w:val="0"/>
            <w:vAlign w:val="top"/>
          </w:tcPr>
          <w:p w14:paraId="043437B7">
            <w:pPr>
              <w:widowControl/>
              <w:spacing w:line="360" w:lineRule="auto"/>
              <w:jc w:val="left"/>
              <w:rPr>
                <w:rFonts w:hint="eastAsia" w:ascii="仿宋_GB2312" w:hAnsi="黑体" w:eastAsia="仿宋_GB2312"/>
                <w:color w:val="000000"/>
                <w:kern w:val="0"/>
                <w:sz w:val="32"/>
                <w:szCs w:val="32"/>
              </w:rPr>
            </w:pPr>
          </w:p>
        </w:tc>
      </w:tr>
      <w:tr w14:paraId="5D57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top"/>
          </w:tcPr>
          <w:p w14:paraId="447265EF">
            <w:pPr>
              <w:widowControl/>
              <w:spacing w:line="360" w:lineRule="auto"/>
              <w:jc w:val="center"/>
              <w:rPr>
                <w:rFonts w:hint="eastAsia" w:ascii="仿宋_GB2312" w:hAnsi="黑体" w:eastAsia="仿宋_GB2312"/>
                <w:color w:val="000000"/>
                <w:kern w:val="0"/>
                <w:sz w:val="32"/>
                <w:szCs w:val="32"/>
              </w:rPr>
            </w:pPr>
            <w:r>
              <w:rPr>
                <w:rFonts w:hint="eastAsia" w:ascii="仿宋_GB2312" w:hAnsi="黑体" w:eastAsia="仿宋_GB2312"/>
                <w:color w:val="000000"/>
                <w:kern w:val="0"/>
                <w:sz w:val="32"/>
                <w:szCs w:val="32"/>
              </w:rPr>
              <w:t>事故情况</w:t>
            </w:r>
          </w:p>
        </w:tc>
        <w:tc>
          <w:tcPr>
            <w:tcW w:w="5437" w:type="dxa"/>
            <w:noWrap w:val="0"/>
            <w:vAlign w:val="top"/>
          </w:tcPr>
          <w:p w14:paraId="4A8A6943">
            <w:pPr>
              <w:widowControl/>
              <w:spacing w:line="360" w:lineRule="auto"/>
              <w:jc w:val="left"/>
              <w:rPr>
                <w:rFonts w:hint="eastAsia" w:ascii="仿宋_GB2312" w:hAnsi="黑体" w:eastAsia="仿宋_GB2312"/>
                <w:color w:val="000000"/>
                <w:kern w:val="0"/>
                <w:sz w:val="32"/>
                <w:szCs w:val="32"/>
              </w:rPr>
            </w:pPr>
            <w:r>
              <w:rPr>
                <w:rFonts w:eastAsia="仿宋_GB2312"/>
                <w:sz w:val="32"/>
                <w:szCs w:val="22"/>
              </w:rPr>
              <w:t>是否有未处理的交通事故：</w:t>
            </w:r>
            <w:r>
              <w:rPr>
                <w:rFonts w:hint="eastAsia" w:ascii="仿宋_GB2312" w:hAnsi="黑体" w:eastAsia="仿宋_GB2312"/>
                <w:color w:val="000000"/>
                <w:kern w:val="0"/>
                <w:sz w:val="32"/>
                <w:szCs w:val="32"/>
              </w:rPr>
              <w:t>□</w:t>
            </w:r>
            <w:r>
              <w:rPr>
                <w:rFonts w:eastAsia="仿宋_GB2312"/>
                <w:sz w:val="32"/>
                <w:szCs w:val="22"/>
              </w:rPr>
              <w:t xml:space="preserve">是 </w:t>
            </w:r>
            <w:r>
              <w:rPr>
                <w:rFonts w:hint="eastAsia" w:ascii="仿宋_GB2312" w:hAnsi="黑体" w:eastAsia="仿宋_GB2312"/>
                <w:color w:val="000000"/>
                <w:kern w:val="0"/>
                <w:sz w:val="32"/>
                <w:szCs w:val="32"/>
              </w:rPr>
              <w:t>□</w:t>
            </w:r>
            <w:r>
              <w:rPr>
                <w:rFonts w:eastAsia="仿宋_GB2312"/>
                <w:sz w:val="32"/>
                <w:szCs w:val="22"/>
              </w:rPr>
              <w:t>否</w:t>
            </w:r>
          </w:p>
        </w:tc>
      </w:tr>
      <w:tr w14:paraId="2B59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top"/>
          </w:tcPr>
          <w:p w14:paraId="1F1634BE">
            <w:pPr>
              <w:widowControl/>
              <w:spacing w:line="360" w:lineRule="auto"/>
              <w:jc w:val="center"/>
              <w:rPr>
                <w:rFonts w:hint="eastAsia" w:ascii="仿宋_GB2312" w:hAnsi="黑体" w:eastAsia="仿宋_GB2312"/>
                <w:color w:val="000000"/>
                <w:kern w:val="0"/>
                <w:sz w:val="32"/>
                <w:szCs w:val="32"/>
              </w:rPr>
            </w:pPr>
            <w:r>
              <w:rPr>
                <w:rFonts w:hint="eastAsia" w:ascii="仿宋_GB2312" w:hAnsi="黑体" w:eastAsia="仿宋_GB2312"/>
                <w:color w:val="000000"/>
                <w:kern w:val="0"/>
                <w:sz w:val="32"/>
                <w:szCs w:val="32"/>
              </w:rPr>
              <w:t>变更信息</w:t>
            </w:r>
          </w:p>
        </w:tc>
        <w:tc>
          <w:tcPr>
            <w:tcW w:w="5437" w:type="dxa"/>
            <w:noWrap w:val="0"/>
            <w:vAlign w:val="top"/>
          </w:tcPr>
          <w:p w14:paraId="3A1C4A6D">
            <w:pPr>
              <w:widowControl/>
              <w:spacing w:line="360" w:lineRule="auto"/>
              <w:jc w:val="left"/>
              <w:rPr>
                <w:rFonts w:hint="eastAsia" w:ascii="仿宋_GB2312" w:hAnsi="黑体" w:eastAsia="仿宋_GB2312"/>
                <w:color w:val="000000"/>
                <w:kern w:val="0"/>
                <w:sz w:val="32"/>
                <w:szCs w:val="32"/>
              </w:rPr>
            </w:pPr>
          </w:p>
        </w:tc>
      </w:tr>
    </w:tbl>
    <w:p w14:paraId="70F1D647">
      <w:pPr>
        <w:widowControl/>
        <w:spacing w:line="360" w:lineRule="auto"/>
        <w:rPr>
          <w:rFonts w:ascii="仿宋_GB2312" w:eastAsia="仿宋_GB2312"/>
          <w:b/>
          <w:bCs/>
          <w:sz w:val="32"/>
          <w:szCs w:val="22"/>
        </w:rPr>
      </w:pPr>
      <w:r>
        <w:rPr>
          <w:rFonts w:hint="eastAsia" w:ascii="仿宋_GB2312" w:eastAsia="仿宋_GB2312"/>
          <w:b/>
          <w:bCs/>
          <w:sz w:val="32"/>
          <w:szCs w:val="22"/>
        </w:rPr>
        <w:t>6、安全员信息变更表：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806"/>
        <w:gridCol w:w="1701"/>
        <w:gridCol w:w="2885"/>
      </w:tblGrid>
      <w:tr w14:paraId="03D0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572E3DF8">
            <w:pPr>
              <w:widowControl/>
              <w:jc w:val="center"/>
              <w:rPr>
                <w:rFonts w:hint="eastAsia" w:ascii="仿宋_GB2312" w:hAnsi="等线" w:eastAsia="仿宋_GB2312"/>
                <w:sz w:val="32"/>
                <w:szCs w:val="32"/>
              </w:rPr>
            </w:pPr>
            <w:r>
              <w:rPr>
                <w:rFonts w:hint="eastAsia" w:ascii="仿宋_GB2312" w:hAnsi="等线" w:eastAsia="仿宋_GB2312"/>
                <w:sz w:val="32"/>
                <w:szCs w:val="32"/>
              </w:rPr>
              <w:t>姓名</w:t>
            </w:r>
          </w:p>
        </w:tc>
        <w:tc>
          <w:tcPr>
            <w:tcW w:w="1806" w:type="dxa"/>
            <w:noWrap w:val="0"/>
            <w:vAlign w:val="center"/>
          </w:tcPr>
          <w:p w14:paraId="38DDEC05">
            <w:pPr>
              <w:widowControl/>
              <w:jc w:val="center"/>
              <w:rPr>
                <w:rFonts w:hint="eastAsia" w:ascii="仿宋_GB2312" w:hAnsi="等线" w:eastAsia="仿宋_GB2312"/>
                <w:sz w:val="32"/>
                <w:szCs w:val="32"/>
              </w:rPr>
            </w:pPr>
          </w:p>
        </w:tc>
        <w:tc>
          <w:tcPr>
            <w:tcW w:w="1701" w:type="dxa"/>
            <w:noWrap w:val="0"/>
            <w:vAlign w:val="center"/>
          </w:tcPr>
          <w:p w14:paraId="4C79C51D">
            <w:pPr>
              <w:widowControl/>
              <w:jc w:val="center"/>
              <w:rPr>
                <w:rFonts w:hint="eastAsia" w:ascii="仿宋_GB2312" w:hAnsi="等线" w:eastAsia="仿宋_GB2312"/>
                <w:sz w:val="32"/>
                <w:szCs w:val="32"/>
              </w:rPr>
            </w:pPr>
            <w:r>
              <w:rPr>
                <w:rFonts w:hint="eastAsia" w:ascii="仿宋_GB2312" w:hAnsi="等线" w:eastAsia="仿宋_GB2312"/>
                <w:sz w:val="32"/>
                <w:szCs w:val="32"/>
              </w:rPr>
              <w:t>身份证号</w:t>
            </w:r>
          </w:p>
        </w:tc>
        <w:tc>
          <w:tcPr>
            <w:tcW w:w="2885" w:type="dxa"/>
            <w:noWrap w:val="0"/>
            <w:vAlign w:val="center"/>
          </w:tcPr>
          <w:p w14:paraId="39C26CBA">
            <w:pPr>
              <w:widowControl/>
              <w:jc w:val="center"/>
              <w:rPr>
                <w:rFonts w:hint="eastAsia" w:ascii="仿宋_GB2312" w:hAnsi="等线" w:eastAsia="仿宋_GB2312"/>
                <w:sz w:val="32"/>
                <w:szCs w:val="32"/>
              </w:rPr>
            </w:pPr>
          </w:p>
        </w:tc>
      </w:tr>
      <w:tr w14:paraId="5BFC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2F54B0F2">
            <w:pPr>
              <w:widowControl/>
              <w:jc w:val="center"/>
              <w:rPr>
                <w:rFonts w:hint="eastAsia" w:ascii="仿宋_GB2312" w:hAnsi="等线" w:eastAsia="仿宋_GB2312"/>
                <w:sz w:val="32"/>
                <w:szCs w:val="32"/>
              </w:rPr>
            </w:pPr>
            <w:r>
              <w:rPr>
                <w:rFonts w:hint="eastAsia" w:ascii="仿宋_GB2312" w:hAnsi="等线" w:eastAsia="仿宋_GB2312"/>
                <w:sz w:val="32"/>
                <w:szCs w:val="32"/>
              </w:rPr>
              <w:t>驾驶证号</w:t>
            </w:r>
          </w:p>
        </w:tc>
        <w:tc>
          <w:tcPr>
            <w:tcW w:w="1806" w:type="dxa"/>
            <w:noWrap w:val="0"/>
            <w:vAlign w:val="center"/>
          </w:tcPr>
          <w:p w14:paraId="45CB4B85">
            <w:pPr>
              <w:widowControl/>
              <w:jc w:val="center"/>
              <w:rPr>
                <w:rFonts w:hint="eastAsia" w:ascii="仿宋_GB2312" w:hAnsi="等线" w:eastAsia="仿宋_GB2312"/>
                <w:sz w:val="32"/>
                <w:szCs w:val="32"/>
              </w:rPr>
            </w:pPr>
          </w:p>
        </w:tc>
        <w:tc>
          <w:tcPr>
            <w:tcW w:w="1701" w:type="dxa"/>
            <w:noWrap w:val="0"/>
            <w:vAlign w:val="center"/>
          </w:tcPr>
          <w:p w14:paraId="6EFD4E63">
            <w:pPr>
              <w:widowControl/>
              <w:jc w:val="center"/>
              <w:rPr>
                <w:rFonts w:hint="eastAsia" w:ascii="仿宋_GB2312" w:hAnsi="等线" w:eastAsia="仿宋_GB2312"/>
                <w:sz w:val="32"/>
                <w:szCs w:val="32"/>
              </w:rPr>
            </w:pPr>
            <w:r>
              <w:rPr>
                <w:rFonts w:hint="eastAsia" w:ascii="仿宋_GB2312" w:hAnsi="等线" w:eastAsia="仿宋_GB2312"/>
                <w:sz w:val="32"/>
                <w:szCs w:val="32"/>
              </w:rPr>
              <w:t>变更状态</w:t>
            </w:r>
          </w:p>
        </w:tc>
        <w:tc>
          <w:tcPr>
            <w:tcW w:w="2885" w:type="dxa"/>
            <w:noWrap w:val="0"/>
            <w:vAlign w:val="center"/>
          </w:tcPr>
          <w:p w14:paraId="48DFCE49">
            <w:pPr>
              <w:widowControl/>
              <w:jc w:val="center"/>
              <w:rPr>
                <w:rFonts w:hint="eastAsia" w:ascii="仿宋_GB2312" w:hAnsi="等线" w:eastAsia="仿宋_GB2312"/>
                <w:sz w:val="32"/>
                <w:szCs w:val="32"/>
              </w:rPr>
            </w:pPr>
            <w:r>
              <w:rPr>
                <w:rFonts w:hint="eastAsia" w:ascii="仿宋_GB2312" w:hAnsi="等线" w:eastAsia="仿宋_GB2312"/>
                <w:sz w:val="32"/>
                <w:szCs w:val="32"/>
              </w:rPr>
              <w:t>□新增    □删减</w:t>
            </w:r>
          </w:p>
        </w:tc>
      </w:tr>
    </w:tbl>
    <w:p w14:paraId="7AC0BE94">
      <w:pPr>
        <w:widowControl/>
        <w:spacing w:line="360" w:lineRule="auto"/>
        <w:jc w:val="left"/>
        <w:rPr>
          <w:rFonts w:hint="eastAsia" w:ascii="仿宋_GB2312" w:hAnsi="黑体" w:eastAsia="仿宋_GB2312"/>
          <w:b/>
          <w:bCs/>
          <w:color w:val="000000"/>
          <w:kern w:val="0"/>
          <w:sz w:val="32"/>
          <w:szCs w:val="32"/>
        </w:rPr>
      </w:pPr>
      <w:r>
        <w:rPr>
          <w:rFonts w:hint="eastAsia" w:ascii="仿宋_GB2312" w:hAnsi="黑体" w:eastAsia="仿宋_GB2312"/>
          <w:b/>
          <w:bCs/>
          <w:color w:val="000000"/>
          <w:kern w:val="0"/>
          <w:sz w:val="32"/>
          <w:szCs w:val="32"/>
        </w:rPr>
        <w:t>7.运行计划信息变更表：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5720"/>
      </w:tblGrid>
      <w:tr w14:paraId="67E9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34AAFE9">
            <w:pPr>
              <w:widowControl/>
              <w:spacing w:line="360" w:lineRule="auto"/>
              <w:jc w:val="center"/>
              <w:rPr>
                <w:rFonts w:hint="eastAsia" w:ascii="仿宋_GB2312" w:hAnsi="黑体" w:eastAsia="仿宋_GB2312"/>
                <w:color w:val="000000"/>
                <w:kern w:val="0"/>
                <w:sz w:val="32"/>
                <w:szCs w:val="32"/>
              </w:rPr>
            </w:pPr>
            <w:r>
              <w:rPr>
                <w:rFonts w:hint="eastAsia" w:ascii="仿宋_GB2312" w:hAnsi="黑体" w:eastAsia="仿宋_GB2312"/>
                <w:color w:val="000000"/>
                <w:kern w:val="0"/>
                <w:sz w:val="32"/>
                <w:szCs w:val="32"/>
              </w:rPr>
              <w:t>运行周期</w:t>
            </w:r>
          </w:p>
        </w:tc>
        <w:tc>
          <w:tcPr>
            <w:tcW w:w="5720" w:type="dxa"/>
            <w:noWrap w:val="0"/>
            <w:vAlign w:val="center"/>
          </w:tcPr>
          <w:p w14:paraId="54794AFB">
            <w:pPr>
              <w:widowControl/>
              <w:spacing w:line="360" w:lineRule="auto"/>
              <w:jc w:val="center"/>
              <w:rPr>
                <w:rFonts w:hint="eastAsia" w:ascii="仿宋_GB2312" w:hAnsi="黑体" w:eastAsia="仿宋_GB2312"/>
                <w:color w:val="000000"/>
                <w:kern w:val="0"/>
                <w:sz w:val="32"/>
                <w:szCs w:val="32"/>
              </w:rPr>
            </w:pPr>
            <w:r>
              <w:rPr>
                <w:rFonts w:hint="eastAsia" w:ascii="仿宋_GB2312" w:hAnsi="黑体" w:eastAsia="仿宋_GB2312"/>
                <w:color w:val="000000"/>
                <w:kern w:val="0"/>
                <w:sz w:val="32"/>
                <w:szCs w:val="32"/>
              </w:rPr>
              <w:t>年   月   日至    年   月   日</w:t>
            </w:r>
          </w:p>
        </w:tc>
      </w:tr>
      <w:tr w14:paraId="51A1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1CA845B4">
            <w:pPr>
              <w:widowControl/>
              <w:spacing w:line="360" w:lineRule="auto"/>
              <w:jc w:val="center"/>
              <w:rPr>
                <w:rFonts w:hint="eastAsia" w:ascii="仿宋_GB2312" w:hAnsi="黑体" w:eastAsia="仿宋_GB2312"/>
                <w:color w:val="000000"/>
                <w:kern w:val="0"/>
                <w:sz w:val="32"/>
                <w:szCs w:val="32"/>
              </w:rPr>
            </w:pPr>
            <w:r>
              <w:rPr>
                <w:rFonts w:hint="eastAsia" w:ascii="仿宋_GB2312" w:hAnsi="黑体" w:eastAsia="仿宋_GB2312"/>
                <w:color w:val="000000"/>
                <w:kern w:val="0"/>
                <w:sz w:val="32"/>
                <w:szCs w:val="32"/>
              </w:rPr>
              <w:t>运行时段</w:t>
            </w:r>
          </w:p>
        </w:tc>
        <w:tc>
          <w:tcPr>
            <w:tcW w:w="5720" w:type="dxa"/>
            <w:noWrap w:val="0"/>
            <w:vAlign w:val="top"/>
          </w:tcPr>
          <w:p w14:paraId="4B421C5F">
            <w:pPr>
              <w:widowControl/>
              <w:spacing w:line="360" w:lineRule="auto"/>
              <w:jc w:val="center"/>
              <w:rPr>
                <w:rFonts w:hint="eastAsia" w:ascii="仿宋_GB2312" w:hAnsi="黑体" w:eastAsia="仿宋_GB2312"/>
                <w:color w:val="000000"/>
                <w:kern w:val="0"/>
                <w:sz w:val="32"/>
                <w:szCs w:val="32"/>
              </w:rPr>
            </w:pPr>
            <w:r>
              <w:rPr>
                <w:rFonts w:hint="eastAsia" w:eastAsia="仿宋_GB2312"/>
                <w:sz w:val="32"/>
                <w:szCs w:val="22"/>
              </w:rPr>
              <w:t>时     分至      时     分</w:t>
            </w:r>
          </w:p>
        </w:tc>
      </w:tr>
      <w:tr w14:paraId="0BF4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2489D1DC">
            <w:pPr>
              <w:widowControl/>
              <w:spacing w:line="360" w:lineRule="auto"/>
              <w:jc w:val="center"/>
              <w:rPr>
                <w:rFonts w:hint="eastAsia" w:ascii="仿宋_GB2312" w:hAnsi="黑体" w:eastAsia="仿宋_GB2312"/>
                <w:color w:val="000000"/>
                <w:kern w:val="0"/>
                <w:sz w:val="32"/>
                <w:szCs w:val="32"/>
              </w:rPr>
            </w:pPr>
            <w:r>
              <w:rPr>
                <w:rFonts w:hint="eastAsia" w:ascii="仿宋_GB2312" w:hAnsi="黑体" w:eastAsia="仿宋_GB2312"/>
                <w:color w:val="000000"/>
                <w:kern w:val="0"/>
                <w:sz w:val="32"/>
                <w:szCs w:val="32"/>
              </w:rPr>
              <w:t>运行区域</w:t>
            </w:r>
          </w:p>
        </w:tc>
        <w:tc>
          <w:tcPr>
            <w:tcW w:w="5720" w:type="dxa"/>
            <w:noWrap w:val="0"/>
            <w:vAlign w:val="top"/>
          </w:tcPr>
          <w:p w14:paraId="7062E299">
            <w:pPr>
              <w:widowControl/>
              <w:spacing w:line="360" w:lineRule="auto"/>
              <w:jc w:val="left"/>
              <w:rPr>
                <w:rFonts w:hint="eastAsia" w:ascii="仿宋_GB2312" w:hAnsi="黑体" w:eastAsia="仿宋_GB2312"/>
                <w:color w:val="000000"/>
                <w:kern w:val="0"/>
                <w:sz w:val="32"/>
                <w:szCs w:val="32"/>
              </w:rPr>
            </w:pPr>
          </w:p>
        </w:tc>
      </w:tr>
      <w:tr w14:paraId="019F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2DEF912C">
            <w:pPr>
              <w:widowControl/>
              <w:spacing w:line="360" w:lineRule="auto"/>
              <w:jc w:val="center"/>
              <w:rPr>
                <w:rFonts w:hint="eastAsia" w:ascii="仿宋_GB2312" w:hAnsi="黑体" w:eastAsia="仿宋_GB2312"/>
                <w:color w:val="000000"/>
                <w:kern w:val="0"/>
                <w:sz w:val="32"/>
                <w:szCs w:val="32"/>
              </w:rPr>
            </w:pPr>
            <w:r>
              <w:rPr>
                <w:rFonts w:hint="eastAsia" w:ascii="仿宋_GB2312" w:hAnsi="黑体" w:eastAsia="仿宋_GB2312"/>
                <w:color w:val="000000"/>
                <w:kern w:val="0"/>
                <w:sz w:val="32"/>
                <w:szCs w:val="32"/>
              </w:rPr>
              <w:t>运行路段</w:t>
            </w:r>
          </w:p>
        </w:tc>
        <w:tc>
          <w:tcPr>
            <w:tcW w:w="5720" w:type="dxa"/>
            <w:noWrap w:val="0"/>
            <w:vAlign w:val="top"/>
          </w:tcPr>
          <w:p w14:paraId="28D02007">
            <w:pPr>
              <w:widowControl/>
              <w:spacing w:line="360" w:lineRule="auto"/>
              <w:jc w:val="left"/>
              <w:rPr>
                <w:rFonts w:hint="eastAsia" w:ascii="仿宋_GB2312" w:hAnsi="黑体" w:eastAsia="仿宋_GB2312"/>
                <w:color w:val="000000"/>
                <w:kern w:val="0"/>
                <w:sz w:val="32"/>
                <w:szCs w:val="32"/>
              </w:rPr>
            </w:pPr>
          </w:p>
        </w:tc>
      </w:tr>
    </w:tbl>
    <w:p w14:paraId="61835BF2">
      <w:pPr>
        <w:widowControl/>
        <w:spacing w:line="360" w:lineRule="auto"/>
        <w:jc w:val="left"/>
        <w:rPr>
          <w:rFonts w:hint="eastAsia" w:ascii="仿宋_GB2312" w:hAnsi="黑体" w:eastAsia="仿宋_GB2312"/>
          <w:b/>
          <w:bCs/>
          <w:color w:val="000000"/>
          <w:kern w:val="0"/>
          <w:sz w:val="32"/>
          <w:szCs w:val="32"/>
        </w:rPr>
      </w:pPr>
      <w:r>
        <w:rPr>
          <w:rFonts w:hint="eastAsia" w:ascii="仿宋_GB2312" w:hAnsi="黑体" w:eastAsia="仿宋_GB2312"/>
          <w:b/>
          <w:bCs/>
          <w:color w:val="000000"/>
          <w:kern w:val="0"/>
          <w:sz w:val="32"/>
          <w:szCs w:val="32"/>
        </w:rPr>
        <w:t>8.商业化试点方案信息变更表：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5720"/>
      </w:tblGrid>
      <w:tr w14:paraId="6C2C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2802" w:type="dxa"/>
            <w:noWrap w:val="0"/>
            <w:vAlign w:val="center"/>
          </w:tcPr>
          <w:p w14:paraId="5E7DD1D4">
            <w:pPr>
              <w:widowControl/>
              <w:spacing w:line="360" w:lineRule="auto"/>
              <w:jc w:val="center"/>
              <w:rPr>
                <w:rFonts w:hint="eastAsia" w:ascii="仿宋_GB2312" w:hAnsi="黑体" w:eastAsia="仿宋_GB2312"/>
                <w:color w:val="000000"/>
                <w:kern w:val="0"/>
                <w:sz w:val="32"/>
                <w:szCs w:val="32"/>
              </w:rPr>
            </w:pPr>
            <w:r>
              <w:rPr>
                <w:rFonts w:hint="eastAsia" w:ascii="仿宋_GB2312" w:hAnsi="黑体" w:eastAsia="仿宋_GB2312"/>
                <w:color w:val="000000"/>
                <w:kern w:val="0"/>
                <w:sz w:val="32"/>
                <w:szCs w:val="32"/>
              </w:rPr>
              <w:t>变更信息</w:t>
            </w:r>
          </w:p>
        </w:tc>
        <w:tc>
          <w:tcPr>
            <w:tcW w:w="5720" w:type="dxa"/>
            <w:noWrap w:val="0"/>
            <w:vAlign w:val="center"/>
          </w:tcPr>
          <w:p w14:paraId="7FBF3B08">
            <w:pPr>
              <w:widowControl/>
              <w:spacing w:line="360" w:lineRule="auto"/>
              <w:jc w:val="center"/>
              <w:rPr>
                <w:rFonts w:hint="eastAsia" w:ascii="仿宋_GB2312" w:hAnsi="黑体" w:eastAsia="仿宋_GB2312"/>
                <w:color w:val="000000"/>
                <w:kern w:val="0"/>
                <w:sz w:val="32"/>
                <w:szCs w:val="32"/>
              </w:rPr>
            </w:pPr>
          </w:p>
        </w:tc>
      </w:tr>
    </w:tbl>
    <w:p w14:paraId="213B0CFF">
      <w:pPr>
        <w:widowControl/>
        <w:spacing w:line="360" w:lineRule="auto"/>
        <w:jc w:val="left"/>
        <w:rPr>
          <w:rFonts w:hint="eastAsia" w:ascii="仿宋_GB2312" w:hAnsi="黑体" w:eastAsia="仿宋_GB2312"/>
          <w:b/>
          <w:bCs/>
          <w:color w:val="000000"/>
          <w:kern w:val="0"/>
          <w:sz w:val="32"/>
          <w:szCs w:val="32"/>
        </w:rPr>
      </w:pPr>
      <w:r>
        <w:rPr>
          <w:rFonts w:hint="eastAsia" w:ascii="仿宋_GB2312" w:hAnsi="黑体" w:eastAsia="仿宋_GB2312"/>
          <w:b/>
          <w:bCs/>
          <w:color w:val="000000"/>
          <w:kern w:val="0"/>
          <w:sz w:val="32"/>
          <w:szCs w:val="32"/>
        </w:rPr>
        <w:t>9.商业化试点主体承诺：</w:t>
      </w:r>
    </w:p>
    <w:p w14:paraId="5C534F9B">
      <w:pPr>
        <w:widowControl/>
        <w:spacing w:line="360" w:lineRule="auto"/>
        <w:ind w:firstLine="632" w:firstLineChars="200"/>
        <w:jc w:val="left"/>
        <w:rPr>
          <w:rFonts w:hint="eastAsia" w:ascii="仿宋_GB2312" w:hAnsi="黑体" w:eastAsia="仿宋_GB2312"/>
          <w:b/>
          <w:bCs/>
          <w:color w:val="000000"/>
          <w:kern w:val="0"/>
          <w:sz w:val="32"/>
          <w:szCs w:val="32"/>
        </w:rPr>
      </w:pPr>
      <w:r>
        <w:rPr>
          <w:rFonts w:hint="eastAsia" w:ascii="仿宋_GB2312" w:hAnsi="黑体" w:eastAsia="仿宋_GB2312"/>
          <w:b/>
          <w:bCs/>
          <w:color w:val="000000"/>
          <w:kern w:val="0"/>
          <w:sz w:val="32"/>
          <w:szCs w:val="32"/>
        </w:rPr>
        <w:t>本单位所提交的材料真实有效，愿意承担相关法律责任。</w:t>
      </w:r>
    </w:p>
    <w:p w14:paraId="3F4DAF1E">
      <w:pPr>
        <w:widowControl/>
        <w:spacing w:line="360" w:lineRule="auto"/>
        <w:ind w:firstLine="632" w:firstLineChars="200"/>
        <w:jc w:val="left"/>
        <w:rPr>
          <w:rFonts w:hint="eastAsia" w:ascii="仿宋_GB2312" w:hAnsi="黑体" w:eastAsia="仿宋_GB2312"/>
          <w:b/>
          <w:bCs/>
          <w:color w:val="000000"/>
          <w:kern w:val="0"/>
          <w:sz w:val="32"/>
          <w:szCs w:val="32"/>
        </w:rPr>
      </w:pPr>
    </w:p>
    <w:p w14:paraId="65F89C8B">
      <w:pPr>
        <w:widowControl/>
        <w:ind w:firstLine="2844" w:firstLineChars="900"/>
        <w:rPr>
          <w:rFonts w:ascii="仿宋_GB2312" w:eastAsia="仿宋_GB2312"/>
          <w:kern w:val="0"/>
          <w:sz w:val="32"/>
          <w:szCs w:val="32"/>
        </w:rPr>
      </w:pPr>
      <w:r>
        <w:rPr>
          <w:rFonts w:hint="eastAsia" w:ascii="仿宋_GB2312" w:eastAsia="仿宋_GB2312"/>
          <w:kern w:val="0"/>
          <w:sz w:val="32"/>
          <w:szCs w:val="32"/>
        </w:rPr>
        <w:t>法定代表人签字（签章）：</w:t>
      </w:r>
    </w:p>
    <w:p w14:paraId="58C3188D">
      <w:pPr>
        <w:widowControl/>
        <w:ind w:firstLine="632" w:firstLineChars="200"/>
        <w:rPr>
          <w:rFonts w:ascii="仿宋_GB2312" w:eastAsia="仿宋_GB2312"/>
          <w:kern w:val="0"/>
          <w:sz w:val="32"/>
          <w:szCs w:val="32"/>
        </w:rPr>
      </w:pPr>
    </w:p>
    <w:p w14:paraId="03FC1E77">
      <w:pPr>
        <w:widowControl/>
        <w:ind w:firstLine="2844" w:firstLineChars="900"/>
        <w:rPr>
          <w:rFonts w:ascii="仿宋_GB2312" w:eastAsia="仿宋_GB2312"/>
          <w:kern w:val="0"/>
          <w:sz w:val="32"/>
          <w:szCs w:val="32"/>
        </w:rPr>
      </w:pPr>
      <w:r>
        <w:rPr>
          <w:rFonts w:hint="eastAsia" w:ascii="仿宋_GB2312" w:eastAsia="仿宋_GB2312"/>
          <w:kern w:val="0"/>
          <w:sz w:val="32"/>
          <w:szCs w:val="32"/>
        </w:rPr>
        <w:t>单位公章：</w:t>
      </w:r>
    </w:p>
    <w:p w14:paraId="721EBA33">
      <w:pPr>
        <w:widowControl/>
        <w:ind w:firstLine="2844" w:firstLineChars="900"/>
        <w:rPr>
          <w:rFonts w:ascii="仿宋_GB2312" w:eastAsia="仿宋_GB2312"/>
          <w:kern w:val="0"/>
          <w:sz w:val="32"/>
          <w:szCs w:val="32"/>
        </w:rPr>
      </w:pPr>
    </w:p>
    <w:p w14:paraId="2C84C180">
      <w:pPr>
        <w:widowControl/>
        <w:ind w:firstLine="2844" w:firstLineChars="900"/>
        <w:rPr>
          <w:rFonts w:ascii="仿宋_GB2312" w:eastAsia="仿宋_GB2312"/>
          <w:kern w:val="0"/>
          <w:sz w:val="32"/>
          <w:szCs w:val="32"/>
        </w:rPr>
      </w:pPr>
    </w:p>
    <w:p w14:paraId="6AC746A2">
      <w:pPr>
        <w:widowControl/>
        <w:ind w:firstLine="2844" w:firstLineChars="900"/>
        <w:rPr>
          <w:rFonts w:ascii="仿宋_GB2312" w:eastAsia="仿宋_GB2312"/>
          <w:kern w:val="0"/>
          <w:sz w:val="32"/>
          <w:szCs w:val="32"/>
        </w:rPr>
      </w:pPr>
    </w:p>
    <w:p w14:paraId="0F0B0711">
      <w:pPr>
        <w:widowControl/>
        <w:ind w:firstLine="2844" w:firstLineChars="900"/>
        <w:rPr>
          <w:rFonts w:ascii="仿宋_GB2312" w:eastAsia="仿宋_GB2312"/>
          <w:kern w:val="0"/>
          <w:sz w:val="32"/>
          <w:szCs w:val="32"/>
        </w:rPr>
      </w:pPr>
      <w:r>
        <w:rPr>
          <w:rFonts w:hint="eastAsia" w:ascii="仿宋_GB2312" w:eastAsia="仿宋_GB2312"/>
          <w:kern w:val="0"/>
          <w:sz w:val="32"/>
          <w:szCs w:val="32"/>
        </w:rPr>
        <w:t xml:space="preserve">                  年    月    日</w:t>
      </w:r>
    </w:p>
    <w:p w14:paraId="72446A66">
      <w:pPr>
        <w:spacing w:before="360" w:after="360" w:line="400" w:lineRule="exact"/>
        <w:outlineLvl w:val="0"/>
        <w:rPr>
          <w:rFonts w:ascii="黑体" w:hAnsi="Calibri" w:eastAsia="黑体"/>
          <w:b/>
          <w:bCs/>
          <w:sz w:val="32"/>
          <w:szCs w:val="32"/>
        </w:rPr>
      </w:pPr>
      <w:r>
        <w:br w:type="page"/>
      </w:r>
      <w:r>
        <w:rPr>
          <w:rFonts w:hint="eastAsia" w:ascii="黑体" w:hAnsi="Calibri" w:eastAsia="黑体"/>
          <w:b/>
          <w:bCs/>
          <w:sz w:val="32"/>
          <w:szCs w:val="32"/>
        </w:rPr>
        <w:t>附件4</w:t>
      </w:r>
    </w:p>
    <w:p w14:paraId="2280D860">
      <w:pPr>
        <w:widowControl/>
        <w:spacing w:line="360" w:lineRule="auto"/>
        <w:jc w:val="center"/>
        <w:rPr>
          <w:rFonts w:hint="eastAsia" w:ascii="仿宋_GB2312" w:hAnsi="黑体" w:eastAsia="仿宋_GB2312"/>
          <w:b/>
          <w:sz w:val="32"/>
          <w:szCs w:val="32"/>
        </w:rPr>
      </w:pPr>
      <w:r>
        <w:rPr>
          <w:rFonts w:hint="eastAsia" w:ascii="仿宋_GB2312" w:hAnsi="黑体" w:eastAsia="仿宋_GB2312"/>
          <w:b/>
          <w:sz w:val="32"/>
          <w:szCs w:val="32"/>
        </w:rPr>
        <w:t>商业化试点延期申请表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E7C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1C2E7FEB">
            <w:pPr>
              <w:widowControl/>
              <w:jc w:val="left"/>
              <w:rPr>
                <w:rFonts w:hint="eastAsia" w:ascii="仿宋_GB2312" w:hAnsi="等线" w:eastAsia="仿宋_GB2312"/>
                <w:sz w:val="28"/>
                <w:szCs w:val="21"/>
              </w:rPr>
            </w:pPr>
            <w:r>
              <w:rPr>
                <w:rFonts w:hint="eastAsia" w:ascii="仿宋_GB2312" w:hAnsi="等线" w:eastAsia="仿宋_GB2312"/>
                <w:sz w:val="28"/>
                <w:szCs w:val="21"/>
              </w:rPr>
              <w:t>商业化试点主体：</w:t>
            </w:r>
          </w:p>
        </w:tc>
      </w:tr>
      <w:tr w14:paraId="46CA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488D1A13">
            <w:pPr>
              <w:widowControl/>
              <w:jc w:val="left"/>
              <w:rPr>
                <w:rFonts w:hint="eastAsia" w:ascii="仿宋_GB2312" w:hAnsi="等线" w:eastAsia="仿宋_GB2312"/>
                <w:sz w:val="28"/>
                <w:szCs w:val="21"/>
              </w:rPr>
            </w:pPr>
            <w:r>
              <w:rPr>
                <w:rFonts w:hint="eastAsia" w:ascii="仿宋_GB2312" w:hAnsi="等线" w:eastAsia="仿宋_GB2312"/>
                <w:sz w:val="28"/>
                <w:szCs w:val="21"/>
              </w:rPr>
              <w:t>联系人：                           联系电话：</w:t>
            </w:r>
          </w:p>
        </w:tc>
      </w:tr>
      <w:tr w14:paraId="397F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2C157584">
            <w:pPr>
              <w:widowControl/>
              <w:jc w:val="left"/>
              <w:rPr>
                <w:rFonts w:hint="eastAsia" w:ascii="仿宋_GB2312" w:hAnsi="等线" w:eastAsia="仿宋_GB2312"/>
                <w:sz w:val="28"/>
                <w:szCs w:val="21"/>
              </w:rPr>
            </w:pPr>
            <w:r>
              <w:rPr>
                <w:rFonts w:hint="eastAsia" w:ascii="仿宋_GB2312" w:hAnsi="等线" w:eastAsia="仿宋_GB2312"/>
                <w:sz w:val="28"/>
                <w:szCs w:val="21"/>
              </w:rPr>
              <w:t>申请日期：</w:t>
            </w:r>
            <w:r>
              <w:rPr>
                <w:rFonts w:hint="eastAsia" w:ascii="等线" w:hAnsi="等线" w:eastAsia="仿宋_GB2312"/>
                <w:sz w:val="28"/>
                <w:szCs w:val="21"/>
              </w:rPr>
              <w:t xml:space="preserve">             年         月          日</w:t>
            </w:r>
          </w:p>
        </w:tc>
      </w:tr>
      <w:tr w14:paraId="0419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6513492B">
            <w:pPr>
              <w:widowControl/>
              <w:jc w:val="left"/>
              <w:rPr>
                <w:rFonts w:hint="eastAsia" w:ascii="仿宋_GB2312" w:hAnsi="等线" w:eastAsia="仿宋_GB2312"/>
                <w:sz w:val="28"/>
                <w:szCs w:val="21"/>
              </w:rPr>
            </w:pPr>
            <w:r>
              <w:rPr>
                <w:rFonts w:hint="eastAsia" w:ascii="仿宋_GB2312" w:hAnsi="等线" w:eastAsia="仿宋_GB2312"/>
                <w:sz w:val="28"/>
                <w:szCs w:val="21"/>
              </w:rPr>
              <w:t>原商业化试点周期：</w:t>
            </w:r>
          </w:p>
          <w:p w14:paraId="5B976C1D">
            <w:pPr>
              <w:widowControl/>
              <w:jc w:val="left"/>
              <w:rPr>
                <w:rFonts w:hint="eastAsia" w:ascii="仿宋_GB2312" w:hAnsi="等线" w:eastAsia="仿宋_GB2312"/>
                <w:sz w:val="28"/>
                <w:szCs w:val="21"/>
              </w:rPr>
            </w:pPr>
            <w:r>
              <w:rPr>
                <w:rFonts w:hint="eastAsia" w:ascii="仿宋_GB2312" w:hAnsi="等线" w:eastAsia="仿宋_GB2312"/>
                <w:sz w:val="28"/>
                <w:szCs w:val="21"/>
              </w:rPr>
              <w:t xml:space="preserve">                   年   月   日至         年   月   日</w:t>
            </w:r>
          </w:p>
        </w:tc>
      </w:tr>
      <w:tr w14:paraId="4BB9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E9B0D65">
            <w:pPr>
              <w:widowControl/>
              <w:jc w:val="left"/>
              <w:rPr>
                <w:rFonts w:hint="eastAsia" w:ascii="仿宋_GB2312" w:hAnsi="等线" w:eastAsia="仿宋_GB2312"/>
                <w:sz w:val="28"/>
                <w:szCs w:val="21"/>
              </w:rPr>
            </w:pPr>
            <w:r>
              <w:rPr>
                <w:rFonts w:hint="eastAsia" w:ascii="仿宋_GB2312" w:hAnsi="等线" w:eastAsia="仿宋_GB2312"/>
                <w:sz w:val="28"/>
                <w:szCs w:val="21"/>
              </w:rPr>
              <w:t>商业化试点周期内总体运行情况：</w:t>
            </w:r>
          </w:p>
          <w:p w14:paraId="386F7007">
            <w:pPr>
              <w:widowControl/>
              <w:jc w:val="left"/>
              <w:rPr>
                <w:rFonts w:hint="eastAsia" w:ascii="仿宋_GB2312" w:hAnsi="等线" w:eastAsia="仿宋_GB2312"/>
                <w:sz w:val="28"/>
                <w:szCs w:val="21"/>
              </w:rPr>
            </w:pPr>
          </w:p>
          <w:p w14:paraId="4AB09DA6">
            <w:pPr>
              <w:widowControl/>
              <w:jc w:val="left"/>
              <w:rPr>
                <w:rFonts w:hint="eastAsia" w:ascii="仿宋_GB2312" w:hAnsi="等线" w:eastAsia="仿宋_GB2312"/>
                <w:sz w:val="28"/>
                <w:szCs w:val="21"/>
              </w:rPr>
            </w:pPr>
            <w:r>
              <w:rPr>
                <w:rFonts w:hint="eastAsia" w:ascii="仿宋_GB2312" w:hAnsi="等线" w:eastAsia="仿宋_GB2312"/>
                <w:sz w:val="28"/>
                <w:szCs w:val="21"/>
              </w:rPr>
              <w:t>注：包括但不限于试点项目概述、自动驾驶系统脱离情况、交通违法与交通事故情况等，另附详细商业化试点报告。</w:t>
            </w:r>
          </w:p>
        </w:tc>
      </w:tr>
      <w:tr w14:paraId="0246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801BE32">
            <w:pPr>
              <w:widowControl/>
              <w:jc w:val="left"/>
              <w:rPr>
                <w:rFonts w:hint="eastAsia" w:ascii="仿宋_GB2312" w:hAnsi="等线" w:eastAsia="仿宋_GB2312"/>
                <w:sz w:val="28"/>
                <w:szCs w:val="21"/>
              </w:rPr>
            </w:pPr>
            <w:r>
              <w:rPr>
                <w:rFonts w:hint="eastAsia" w:ascii="仿宋_GB2312" w:hAnsi="等线" w:eastAsia="仿宋_GB2312"/>
                <w:sz w:val="28"/>
                <w:szCs w:val="21"/>
              </w:rPr>
              <w:t>延期申请周期：      年   月   日至         年   月   日</w:t>
            </w:r>
          </w:p>
        </w:tc>
      </w:tr>
      <w:tr w14:paraId="2B01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50BE02A">
            <w:pPr>
              <w:widowControl/>
              <w:jc w:val="left"/>
              <w:rPr>
                <w:rFonts w:hint="eastAsia" w:ascii="仿宋_GB2312" w:hAnsi="等线" w:eastAsia="仿宋_GB2312"/>
                <w:sz w:val="28"/>
                <w:szCs w:val="21"/>
              </w:rPr>
            </w:pPr>
            <w:r>
              <w:rPr>
                <w:rFonts w:hint="eastAsia" w:ascii="仿宋_GB2312" w:hAnsi="等线" w:eastAsia="仿宋_GB2312"/>
                <w:sz w:val="28"/>
                <w:szCs w:val="21"/>
              </w:rPr>
              <w:t>延期申请原因：</w:t>
            </w:r>
          </w:p>
          <w:p w14:paraId="60346756">
            <w:pPr>
              <w:widowControl/>
              <w:jc w:val="left"/>
              <w:rPr>
                <w:rFonts w:hint="eastAsia" w:ascii="仿宋_GB2312" w:hAnsi="等线" w:eastAsia="仿宋_GB2312"/>
                <w:sz w:val="28"/>
                <w:szCs w:val="21"/>
              </w:rPr>
            </w:pPr>
          </w:p>
        </w:tc>
      </w:tr>
      <w:tr w14:paraId="32F0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18ECB17E">
            <w:pPr>
              <w:widowControl/>
              <w:jc w:val="left"/>
              <w:rPr>
                <w:rFonts w:hint="eastAsia" w:ascii="仿宋_GB2312" w:hAnsi="等线" w:eastAsia="仿宋_GB2312"/>
                <w:sz w:val="28"/>
                <w:szCs w:val="21"/>
              </w:rPr>
            </w:pPr>
            <w:r>
              <w:rPr>
                <w:rFonts w:hint="eastAsia" w:ascii="仿宋_GB2312" w:hAnsi="等线" w:eastAsia="仿宋_GB2312"/>
                <w:sz w:val="28"/>
                <w:szCs w:val="21"/>
              </w:rPr>
              <w:t>延期商业化试点计划概述：</w:t>
            </w:r>
          </w:p>
          <w:p w14:paraId="5B47763D">
            <w:pPr>
              <w:widowControl/>
              <w:jc w:val="left"/>
              <w:rPr>
                <w:rFonts w:hint="eastAsia" w:ascii="仿宋_GB2312" w:hAnsi="等线" w:eastAsia="仿宋_GB2312"/>
                <w:sz w:val="28"/>
                <w:szCs w:val="21"/>
              </w:rPr>
            </w:pPr>
          </w:p>
          <w:p w14:paraId="2300D850">
            <w:pPr>
              <w:widowControl/>
              <w:jc w:val="left"/>
              <w:rPr>
                <w:rFonts w:hint="eastAsia" w:ascii="仿宋_GB2312" w:hAnsi="等线" w:eastAsia="仿宋_GB2312"/>
                <w:sz w:val="28"/>
                <w:szCs w:val="21"/>
              </w:rPr>
            </w:pPr>
          </w:p>
        </w:tc>
      </w:tr>
    </w:tbl>
    <w:p w14:paraId="65932A63">
      <w:pPr>
        <w:widowControl/>
        <w:spacing w:line="360" w:lineRule="auto"/>
        <w:ind w:firstLine="3476" w:firstLineChars="1100"/>
        <w:rPr>
          <w:rFonts w:ascii="仿宋_GB2312" w:eastAsia="仿宋_GB2312"/>
          <w:sz w:val="32"/>
          <w:szCs w:val="22"/>
        </w:rPr>
      </w:pPr>
      <w:r>
        <w:rPr>
          <w:rFonts w:hint="eastAsia" w:ascii="仿宋_GB2312" w:eastAsia="仿宋_GB2312"/>
          <w:sz w:val="32"/>
          <w:szCs w:val="22"/>
        </w:rPr>
        <w:t>法定代表人签字（签章）：</w:t>
      </w:r>
    </w:p>
    <w:p w14:paraId="6BF492C6">
      <w:pPr>
        <w:widowControl/>
        <w:spacing w:line="360" w:lineRule="auto"/>
        <w:ind w:firstLine="5372" w:firstLineChars="1700"/>
        <w:rPr>
          <w:rFonts w:ascii="仿宋_GB2312" w:eastAsia="仿宋_GB2312"/>
          <w:sz w:val="32"/>
          <w:szCs w:val="22"/>
        </w:rPr>
      </w:pPr>
      <w:r>
        <w:rPr>
          <w:rFonts w:hint="eastAsia" w:ascii="仿宋_GB2312" w:eastAsia="仿宋_GB2312"/>
          <w:sz w:val="32"/>
          <w:szCs w:val="22"/>
        </w:rPr>
        <w:t>单位公章：</w:t>
      </w:r>
    </w:p>
    <w:p w14:paraId="56EBF4C1">
      <w:pPr>
        <w:widowControl/>
        <w:spacing w:line="360" w:lineRule="auto"/>
        <w:ind w:firstLine="5372" w:firstLineChars="1700"/>
        <w:rPr>
          <w:rFonts w:ascii="仿宋_GB2312" w:eastAsia="仿宋_GB2312"/>
          <w:sz w:val="32"/>
          <w:szCs w:val="22"/>
        </w:rPr>
      </w:pPr>
      <w:r>
        <w:rPr>
          <w:rFonts w:hint="eastAsia" w:ascii="仿宋_GB2312" w:eastAsia="仿宋_GB2312"/>
          <w:sz w:val="32"/>
          <w:szCs w:val="22"/>
        </w:rPr>
        <w:t>年    月    日</w:t>
      </w:r>
    </w:p>
    <w:p w14:paraId="7FC943A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M2UyYjdkMjVhYWUxMjRlMDRhNjNiNWEwN2M1MmIifQ=="/>
  </w:docVars>
  <w:rsids>
    <w:rsidRoot w:val="00000000"/>
    <w:rsid w:val="0FEF39A2"/>
    <w:rsid w:val="10D6085B"/>
    <w:rsid w:val="155F0923"/>
    <w:rsid w:val="159B3CF9"/>
    <w:rsid w:val="1A284124"/>
    <w:rsid w:val="247564B7"/>
    <w:rsid w:val="489C6C0C"/>
    <w:rsid w:val="4E9D1D67"/>
    <w:rsid w:val="5C2B0EBA"/>
    <w:rsid w:val="61CB46C0"/>
    <w:rsid w:val="636B0E4F"/>
    <w:rsid w:val="790D5CFC"/>
    <w:rsid w:val="7E55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8549</Words>
  <Characters>8614</Characters>
  <Lines>0</Lines>
  <Paragraphs>0</Paragraphs>
  <TotalTime>4</TotalTime>
  <ScaleCrop>false</ScaleCrop>
  <LinksUpToDate>false</LinksUpToDate>
  <CharactersWithSpaces>9088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2024-08-08T08:06:00Z</dcterms:created>
  <dc:creator>Administrator</dc:creator>
  <cp:lastModifiedBy>付双举</cp:lastModifiedBy>
  <dcterms:modified xsi:type="dcterms:W3CDTF">2024-12-18T01:31:41Z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B5AF5A975AD84DA9818AF2E6DC471F7C_12</vt:lpwstr>
  </property>
</Properties>
</file>