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黑体" w:eastAsia="黑体"/>
          <w:color w:val="000000"/>
          <w:sz w:val="28"/>
          <w:szCs w:val="28"/>
        </w:rPr>
      </w:pPr>
      <w:r>
        <w:rPr>
          <w:rFonts w:hint="eastAsia" w:ascii="黑体" w:eastAsia="黑体"/>
          <w:color w:val="000000"/>
          <w:sz w:val="28"/>
          <w:szCs w:val="28"/>
        </w:rPr>
        <w:t>长春经济圈环线高速公路农安至九台段、双阳至伊通段建设项目</w:t>
      </w:r>
    </w:p>
    <w:p>
      <w:pPr>
        <w:spacing w:line="480" w:lineRule="exact"/>
        <w:jc w:val="center"/>
        <w:rPr>
          <w:rFonts w:ascii="黑体" w:eastAsia="黑体"/>
          <w:color w:val="000000"/>
          <w:sz w:val="28"/>
          <w:szCs w:val="28"/>
        </w:rPr>
      </w:pPr>
      <w:r>
        <w:rPr>
          <w:rFonts w:hint="eastAsia" w:ascii="黑体" w:eastAsia="黑体"/>
          <w:color w:val="000000"/>
          <w:sz w:val="28"/>
          <w:szCs w:val="28"/>
        </w:rPr>
        <w:t>设计咨询招标</w:t>
      </w:r>
    </w:p>
    <w:p>
      <w:pPr>
        <w:spacing w:line="480" w:lineRule="exact"/>
        <w:jc w:val="center"/>
        <w:rPr>
          <w:rFonts w:ascii="黑体" w:eastAsia="黑体"/>
          <w:color w:val="000000"/>
          <w:sz w:val="28"/>
          <w:szCs w:val="28"/>
        </w:rPr>
      </w:pPr>
    </w:p>
    <w:p>
      <w:pPr>
        <w:spacing w:line="480" w:lineRule="exact"/>
        <w:jc w:val="center"/>
        <w:rPr>
          <w:rFonts w:ascii="黑体" w:eastAsia="黑体"/>
          <w:color w:val="000000"/>
          <w:sz w:val="28"/>
          <w:szCs w:val="28"/>
        </w:rPr>
      </w:pPr>
      <w:r>
        <w:rPr>
          <w:rFonts w:hint="eastAsia" w:ascii="黑体" w:eastAsia="黑体"/>
          <w:color w:val="000000"/>
          <w:sz w:val="28"/>
          <w:szCs w:val="28"/>
        </w:rPr>
        <w:t>关键内容</w:t>
      </w:r>
    </w:p>
    <w:p>
      <w:pPr>
        <w:pStyle w:val="13"/>
        <w:snapToGrid w:val="0"/>
        <w:rPr>
          <w:rFonts w:ascii="黑体" w:eastAsia="黑体"/>
          <w:color w:val="000000"/>
          <w:sz w:val="28"/>
          <w:szCs w:val="28"/>
        </w:rPr>
      </w:pPr>
    </w:p>
    <w:p>
      <w:pPr>
        <w:spacing w:beforeLines="100" w:afterLines="100" w:line="440" w:lineRule="exact"/>
        <w:rPr>
          <w:rFonts w:ascii="黑体" w:hAnsi="黑体" w:eastAsia="黑体"/>
          <w:color w:val="000000"/>
          <w:sz w:val="28"/>
          <w:szCs w:val="28"/>
        </w:rPr>
      </w:pPr>
      <w:r>
        <w:rPr>
          <w:rFonts w:hint="eastAsia" w:ascii="黑体" w:hAnsi="黑体" w:eastAsia="黑体"/>
          <w:color w:val="000000"/>
          <w:sz w:val="28"/>
          <w:szCs w:val="28"/>
        </w:rPr>
        <w:t>1.招标条件</w:t>
      </w:r>
    </w:p>
    <w:p>
      <w:pPr>
        <w:spacing w:line="440" w:lineRule="exact"/>
        <w:ind w:firstLine="480" w:firstLineChars="200"/>
        <w:jc w:val="left"/>
        <w:rPr>
          <w:rFonts w:ascii="黑体" w:hAnsi="黑体" w:eastAsia="黑体"/>
          <w:bCs/>
          <w:sz w:val="24"/>
          <w:szCs w:val="24"/>
        </w:rPr>
      </w:pPr>
      <w:r>
        <w:rPr>
          <w:rFonts w:hint="eastAsia" w:ascii="宋体" w:hAnsi="宋体" w:cs="宋体"/>
          <w:sz w:val="24"/>
          <w:szCs w:val="24"/>
        </w:rPr>
        <w:t>本招标项目</w:t>
      </w:r>
      <w:r>
        <w:rPr>
          <w:rFonts w:hint="eastAsia" w:ascii="黑体" w:eastAsia="黑体"/>
          <w:color w:val="000000"/>
          <w:sz w:val="24"/>
          <w:szCs w:val="24"/>
          <w:u w:val="single"/>
        </w:rPr>
        <w:t>长春经济圈环线高速公路农安至九台段、双阳至伊通段建设项目</w:t>
      </w:r>
      <w:r>
        <w:rPr>
          <w:rFonts w:hint="eastAsia"/>
          <w:sz w:val="24"/>
          <w:szCs w:val="24"/>
        </w:rPr>
        <w:t>已由吉林省发展和改革委员会以《吉林省发展改革委关于长春经济圈环线高速公路农安至九台段、双阳至伊通段工</w:t>
      </w:r>
      <w:r>
        <w:rPr>
          <w:rFonts w:hint="eastAsia" w:ascii="宋体" w:hAnsi="宋体"/>
          <w:sz w:val="24"/>
          <w:szCs w:val="24"/>
        </w:rPr>
        <w:t>程可行性研究报告的批复》（吉发改审批【2</w:t>
      </w:r>
      <w:r>
        <w:rPr>
          <w:rFonts w:ascii="宋体" w:hAnsi="宋体"/>
          <w:sz w:val="24"/>
          <w:szCs w:val="24"/>
        </w:rPr>
        <w:t>020】242号）</w:t>
      </w:r>
      <w:r>
        <w:rPr>
          <w:rFonts w:hint="eastAsia" w:ascii="宋体" w:hAnsi="宋体"/>
          <w:sz w:val="24"/>
          <w:szCs w:val="24"/>
        </w:rPr>
        <w:t>批准建设</w:t>
      </w:r>
      <w:r>
        <w:rPr>
          <w:rFonts w:hint="eastAsia" w:ascii="宋体" w:hAnsi="宋体" w:cs="宋体"/>
          <w:sz w:val="24"/>
          <w:szCs w:val="24"/>
        </w:rPr>
        <w:t>。项目业主为</w:t>
      </w:r>
      <w:r>
        <w:rPr>
          <w:rFonts w:ascii="黑体" w:hAnsi="黑体" w:eastAsia="黑体"/>
          <w:bCs/>
          <w:sz w:val="24"/>
          <w:szCs w:val="24"/>
          <w:u w:val="single"/>
        </w:rPr>
        <w:t>长春市高等级公路建设管理中心</w:t>
      </w:r>
      <w:r>
        <w:rPr>
          <w:rFonts w:hint="eastAsia" w:ascii="宋体" w:hAnsi="宋体" w:cs="宋体"/>
          <w:sz w:val="24"/>
          <w:szCs w:val="24"/>
        </w:rPr>
        <w:t>，建设资金来自</w:t>
      </w:r>
      <w:r>
        <w:rPr>
          <w:rFonts w:hint="eastAsia" w:ascii="黑体" w:eastAsia="黑体"/>
          <w:color w:val="000000"/>
          <w:sz w:val="24"/>
          <w:szCs w:val="24"/>
          <w:u w:val="single"/>
        </w:rPr>
        <w:t>省补贴及政府专项债券</w:t>
      </w:r>
      <w:r>
        <w:rPr>
          <w:rFonts w:hint="eastAsia" w:ascii="宋体" w:hAnsi="宋体" w:cs="宋体"/>
          <w:sz w:val="24"/>
          <w:szCs w:val="24"/>
        </w:rPr>
        <w:t>，出资比例为</w:t>
      </w:r>
      <w:r>
        <w:rPr>
          <w:rFonts w:ascii="黑体" w:eastAsia="黑体"/>
          <w:color w:val="000000"/>
          <w:sz w:val="24"/>
          <w:szCs w:val="24"/>
          <w:u w:val="single"/>
        </w:rPr>
        <w:t>10:90</w:t>
      </w:r>
      <w:r>
        <w:rPr>
          <w:rFonts w:hint="eastAsia" w:ascii="宋体" w:hAnsi="宋体" w:cs="宋体"/>
          <w:sz w:val="24"/>
          <w:szCs w:val="24"/>
        </w:rPr>
        <w:t>，招标人为</w:t>
      </w:r>
      <w:r>
        <w:rPr>
          <w:rFonts w:ascii="黑体" w:hAnsi="黑体" w:eastAsia="黑体"/>
          <w:bCs/>
          <w:sz w:val="24"/>
          <w:szCs w:val="24"/>
          <w:u w:val="single"/>
        </w:rPr>
        <w:t>长春市高等级公路建设管理中心</w:t>
      </w:r>
      <w:r>
        <w:rPr>
          <w:rFonts w:hint="eastAsia"/>
          <w:sz w:val="24"/>
          <w:szCs w:val="24"/>
        </w:rPr>
        <w:t>。</w:t>
      </w:r>
      <w:r>
        <w:rPr>
          <w:rFonts w:hint="eastAsia" w:ascii="宋体" w:hAnsi="宋体" w:cs="宋体"/>
          <w:sz w:val="24"/>
          <w:szCs w:val="24"/>
        </w:rPr>
        <w:t>项目已具备招标条件，现对该项目的</w:t>
      </w:r>
      <w:r>
        <w:rPr>
          <w:rFonts w:hint="eastAsia" w:ascii="黑体" w:hAnsi="黑体" w:eastAsia="黑体" w:cs="宋体"/>
          <w:sz w:val="24"/>
          <w:szCs w:val="24"/>
        </w:rPr>
        <w:t>设计咨询</w:t>
      </w:r>
      <w:r>
        <w:rPr>
          <w:rFonts w:hint="eastAsia" w:ascii="宋体" w:hAnsi="宋体" w:cs="宋体"/>
          <w:sz w:val="24"/>
          <w:szCs w:val="24"/>
        </w:rPr>
        <w:t>进行公开招标。</w:t>
      </w:r>
    </w:p>
    <w:p>
      <w:pPr>
        <w:spacing w:beforeLines="100" w:afterLines="100" w:line="440" w:lineRule="exact"/>
        <w:rPr>
          <w:rFonts w:ascii="黑体" w:hAnsi="黑体" w:eastAsia="黑体"/>
          <w:color w:val="000000"/>
          <w:sz w:val="28"/>
          <w:szCs w:val="28"/>
        </w:rPr>
      </w:pPr>
      <w:r>
        <w:rPr>
          <w:rFonts w:hint="eastAsia" w:ascii="黑体" w:hAnsi="黑体" w:eastAsia="黑体"/>
          <w:color w:val="000000"/>
          <w:sz w:val="28"/>
          <w:szCs w:val="28"/>
        </w:rPr>
        <w:t>2.项目概况与招标范围</w:t>
      </w:r>
    </w:p>
    <w:p>
      <w:pPr>
        <w:spacing w:line="440" w:lineRule="exact"/>
        <w:ind w:firstLine="480" w:firstLineChars="200"/>
        <w:rPr>
          <w:rFonts w:ascii="黑体" w:hAnsi="黑体" w:eastAsia="黑体"/>
          <w:sz w:val="24"/>
          <w:szCs w:val="24"/>
        </w:rPr>
      </w:pPr>
      <w:r>
        <w:rPr>
          <w:rFonts w:hint="eastAsia" w:ascii="黑体" w:hAnsi="黑体" w:eastAsia="黑体"/>
          <w:sz w:val="24"/>
          <w:szCs w:val="24"/>
        </w:rPr>
        <w:t>2.1 建设规模及技术标准</w:t>
      </w:r>
    </w:p>
    <w:p>
      <w:pPr>
        <w:spacing w:line="460" w:lineRule="exact"/>
        <w:ind w:firstLine="482" w:firstLineChars="200"/>
        <w:rPr>
          <w:rFonts w:ascii="宋体" w:hAnsi="宋体"/>
          <w:b/>
          <w:bCs/>
          <w:sz w:val="24"/>
          <w:szCs w:val="24"/>
        </w:rPr>
      </w:pPr>
      <w:r>
        <w:rPr>
          <w:rFonts w:ascii="宋体" w:hAnsi="宋体"/>
          <w:b/>
          <w:bCs/>
          <w:sz w:val="24"/>
          <w:szCs w:val="24"/>
        </w:rPr>
        <w:t>（</w:t>
      </w:r>
      <w:r>
        <w:rPr>
          <w:rFonts w:hint="eastAsia" w:ascii="宋体" w:hAnsi="宋体"/>
          <w:b/>
          <w:bCs/>
          <w:sz w:val="24"/>
          <w:szCs w:val="24"/>
        </w:rPr>
        <w:t>1）</w:t>
      </w:r>
      <w:r>
        <w:rPr>
          <w:rFonts w:ascii="宋体" w:hAnsi="宋体"/>
          <w:b/>
          <w:bCs/>
          <w:sz w:val="24"/>
          <w:szCs w:val="24"/>
        </w:rPr>
        <w:t>工程</w:t>
      </w:r>
      <w:r>
        <w:rPr>
          <w:rFonts w:hint="eastAsia" w:ascii="宋体" w:hAnsi="宋体"/>
          <w:b/>
          <w:bCs/>
          <w:sz w:val="24"/>
          <w:szCs w:val="24"/>
        </w:rPr>
        <w:t>建设地点</w:t>
      </w:r>
      <w:r>
        <w:rPr>
          <w:rFonts w:ascii="宋体" w:hAnsi="宋体"/>
          <w:b/>
          <w:bCs/>
          <w:sz w:val="24"/>
          <w:szCs w:val="24"/>
        </w:rPr>
        <w:t>及技术标准</w:t>
      </w:r>
    </w:p>
    <w:p>
      <w:pPr>
        <w:adjustRightInd w:val="0"/>
        <w:snapToGrid w:val="0"/>
        <w:spacing w:line="460" w:lineRule="exact"/>
        <w:ind w:firstLine="480" w:firstLineChars="200"/>
        <w:rPr>
          <w:rFonts w:ascii="宋体" w:hAnsi="宋体"/>
          <w:bCs/>
          <w:sz w:val="24"/>
          <w:szCs w:val="24"/>
        </w:rPr>
      </w:pPr>
      <w:r>
        <w:rPr>
          <w:rFonts w:hint="eastAsia" w:ascii="宋体" w:hAnsi="宋体"/>
          <w:bCs/>
          <w:sz w:val="24"/>
          <w:szCs w:val="24"/>
        </w:rPr>
        <w:t>本项目建设地点在吉林省伊通县，德惠市，农安县，长春市九台区、双阳区境内，主要由2段高速公路主线、3段连接线、1段辅道组成，具体如下：</w:t>
      </w:r>
    </w:p>
    <w:p>
      <w:pPr>
        <w:spacing w:line="460" w:lineRule="exact"/>
        <w:ind w:firstLine="480" w:firstLineChars="200"/>
        <w:rPr>
          <w:rFonts w:ascii="宋体" w:hAnsi="宋体"/>
          <w:bCs/>
          <w:sz w:val="24"/>
          <w:szCs w:val="24"/>
        </w:rPr>
      </w:pPr>
      <w:r>
        <w:rPr>
          <w:rFonts w:ascii="宋体" w:hAnsi="宋体"/>
          <w:bCs/>
          <w:sz w:val="24"/>
          <w:szCs w:val="24"/>
        </w:rPr>
        <w:fldChar w:fldCharType="begin"/>
      </w:r>
      <w:r>
        <w:rPr>
          <w:rFonts w:ascii="宋体" w:hAnsi="宋体"/>
          <w:bCs/>
          <w:sz w:val="24"/>
          <w:szCs w:val="24"/>
        </w:rPr>
        <w:instrText xml:space="preserve"> </w:instrText>
      </w:r>
      <w:r>
        <w:rPr>
          <w:rFonts w:hint="eastAsia" w:ascii="宋体" w:hAnsi="宋体"/>
          <w:bCs/>
          <w:sz w:val="24"/>
          <w:szCs w:val="24"/>
        </w:rPr>
        <w:instrText xml:space="preserve">= 1 \* GB3</w:instrText>
      </w:r>
      <w:r>
        <w:rPr>
          <w:rFonts w:ascii="宋体" w:hAnsi="宋体"/>
          <w:bCs/>
          <w:sz w:val="24"/>
          <w:szCs w:val="24"/>
        </w:rPr>
        <w:instrText xml:space="preserve"> </w:instrText>
      </w:r>
      <w:r>
        <w:rPr>
          <w:rFonts w:ascii="宋体" w:hAnsi="宋体"/>
          <w:bCs/>
          <w:sz w:val="24"/>
          <w:szCs w:val="24"/>
        </w:rPr>
        <w:fldChar w:fldCharType="separate"/>
      </w:r>
      <w:r>
        <w:rPr>
          <w:rFonts w:hint="eastAsia" w:ascii="宋体" w:hAnsi="宋体"/>
          <w:bCs/>
          <w:sz w:val="24"/>
          <w:szCs w:val="24"/>
        </w:rPr>
        <w:t>①</w:t>
      </w:r>
      <w:r>
        <w:rPr>
          <w:rFonts w:ascii="宋体" w:hAnsi="宋体"/>
          <w:bCs/>
          <w:sz w:val="24"/>
          <w:szCs w:val="24"/>
        </w:rPr>
        <w:fldChar w:fldCharType="end"/>
      </w:r>
      <w:r>
        <w:rPr>
          <w:rFonts w:hint="eastAsia" w:ascii="宋体" w:hAnsi="宋体"/>
          <w:bCs/>
          <w:sz w:val="24"/>
          <w:szCs w:val="24"/>
        </w:rPr>
        <w:t>高速主线：农安至九台段起点接珲乌高速公路，经农安、德惠、九台，与在建的长春经济圈环线高速公路九台至双阳段起点相接；双阳至伊通段起点与在建的长春经济圈环线高速公路九台至双阳段终点相接，终点止于伊通县，与长长高速公路相接。主线采用设计速度为120公里/小时的四车道高速公路标准，路基宽度为27.0米。</w:t>
      </w:r>
    </w:p>
    <w:p>
      <w:pPr>
        <w:spacing w:line="460" w:lineRule="exact"/>
        <w:ind w:firstLine="482"/>
        <w:rPr>
          <w:rFonts w:ascii="宋体" w:hAnsi="宋体"/>
          <w:bCs/>
          <w:sz w:val="24"/>
          <w:szCs w:val="24"/>
        </w:rPr>
      </w:pPr>
      <w:r>
        <w:rPr>
          <w:rFonts w:ascii="宋体" w:hAnsi="宋体"/>
          <w:bCs/>
          <w:sz w:val="24"/>
          <w:szCs w:val="24"/>
        </w:rPr>
        <w:fldChar w:fldCharType="begin"/>
      </w:r>
      <w:r>
        <w:rPr>
          <w:rFonts w:ascii="宋体" w:hAnsi="宋体"/>
          <w:bCs/>
          <w:sz w:val="24"/>
          <w:szCs w:val="24"/>
        </w:rPr>
        <w:instrText xml:space="preserve"> </w:instrText>
      </w:r>
      <w:r>
        <w:rPr>
          <w:rFonts w:hint="eastAsia" w:ascii="宋体" w:hAnsi="宋体"/>
          <w:bCs/>
          <w:sz w:val="24"/>
          <w:szCs w:val="24"/>
        </w:rPr>
        <w:instrText xml:space="preserve">= 2 \* GB3</w:instrText>
      </w:r>
      <w:r>
        <w:rPr>
          <w:rFonts w:ascii="宋体" w:hAnsi="宋体"/>
          <w:bCs/>
          <w:sz w:val="24"/>
          <w:szCs w:val="24"/>
        </w:rPr>
        <w:instrText xml:space="preserve"> </w:instrText>
      </w:r>
      <w:r>
        <w:rPr>
          <w:rFonts w:ascii="宋体" w:hAnsi="宋体"/>
          <w:bCs/>
          <w:sz w:val="24"/>
          <w:szCs w:val="24"/>
        </w:rPr>
        <w:fldChar w:fldCharType="separate"/>
      </w:r>
      <w:r>
        <w:rPr>
          <w:rFonts w:hint="eastAsia" w:ascii="宋体" w:hAnsi="宋体"/>
          <w:bCs/>
          <w:sz w:val="24"/>
          <w:szCs w:val="24"/>
        </w:rPr>
        <w:t>②</w:t>
      </w:r>
      <w:r>
        <w:rPr>
          <w:rFonts w:ascii="宋体" w:hAnsi="宋体"/>
          <w:bCs/>
          <w:sz w:val="24"/>
          <w:szCs w:val="24"/>
        </w:rPr>
        <w:fldChar w:fldCharType="end"/>
      </w:r>
      <w:r>
        <w:rPr>
          <w:rFonts w:hint="eastAsia" w:ascii="宋体" w:hAnsi="宋体"/>
          <w:bCs/>
          <w:sz w:val="24"/>
          <w:szCs w:val="24"/>
        </w:rPr>
        <w:t>农安连接线：采用设计速度80Km/h的六车道一级公路标准，路基断面33米；</w:t>
      </w:r>
    </w:p>
    <w:p>
      <w:pPr>
        <w:spacing w:line="460" w:lineRule="exact"/>
        <w:ind w:firstLine="482"/>
        <w:rPr>
          <w:rFonts w:ascii="宋体" w:hAnsi="宋体"/>
          <w:bCs/>
          <w:sz w:val="24"/>
          <w:szCs w:val="24"/>
        </w:rPr>
      </w:pPr>
      <w:r>
        <w:rPr>
          <w:rFonts w:ascii="宋体" w:hAnsi="宋体"/>
          <w:bCs/>
          <w:sz w:val="24"/>
          <w:szCs w:val="24"/>
        </w:rPr>
        <w:fldChar w:fldCharType="begin"/>
      </w:r>
      <w:r>
        <w:rPr>
          <w:rFonts w:ascii="宋体" w:hAnsi="宋体"/>
          <w:bCs/>
          <w:sz w:val="24"/>
          <w:szCs w:val="24"/>
        </w:rPr>
        <w:instrText xml:space="preserve"> </w:instrText>
      </w:r>
      <w:r>
        <w:rPr>
          <w:rFonts w:hint="eastAsia" w:ascii="宋体" w:hAnsi="宋体"/>
          <w:bCs/>
          <w:sz w:val="24"/>
          <w:szCs w:val="24"/>
        </w:rPr>
        <w:instrText xml:space="preserve">= 3 \* GB3</w:instrText>
      </w:r>
      <w:r>
        <w:rPr>
          <w:rFonts w:ascii="宋体" w:hAnsi="宋体"/>
          <w:bCs/>
          <w:sz w:val="24"/>
          <w:szCs w:val="24"/>
        </w:rPr>
        <w:instrText xml:space="preserve"> </w:instrText>
      </w:r>
      <w:r>
        <w:rPr>
          <w:rFonts w:ascii="宋体" w:hAnsi="宋体"/>
          <w:bCs/>
          <w:sz w:val="24"/>
          <w:szCs w:val="24"/>
        </w:rPr>
        <w:fldChar w:fldCharType="separate"/>
      </w:r>
      <w:r>
        <w:rPr>
          <w:rFonts w:hint="eastAsia" w:ascii="宋体" w:hAnsi="宋体"/>
          <w:bCs/>
          <w:sz w:val="24"/>
          <w:szCs w:val="24"/>
        </w:rPr>
        <w:t>③</w:t>
      </w:r>
      <w:r>
        <w:rPr>
          <w:rFonts w:ascii="宋体" w:hAnsi="宋体"/>
          <w:bCs/>
          <w:sz w:val="24"/>
          <w:szCs w:val="24"/>
        </w:rPr>
        <w:fldChar w:fldCharType="end"/>
      </w:r>
      <w:r>
        <w:rPr>
          <w:rFonts w:hint="eastAsia" w:ascii="宋体" w:hAnsi="宋体"/>
          <w:bCs/>
          <w:sz w:val="24"/>
          <w:szCs w:val="24"/>
        </w:rPr>
        <w:t>德惠连接线：采用设计速度80Km/h的一级公路标准，路基宽度</w:t>
      </w:r>
      <w:r>
        <w:rPr>
          <w:rFonts w:ascii="宋体" w:hAnsi="宋体"/>
          <w:bCs/>
          <w:sz w:val="24"/>
          <w:szCs w:val="24"/>
        </w:rPr>
        <w:t>25.5</w:t>
      </w:r>
      <w:r>
        <w:rPr>
          <w:rFonts w:hint="eastAsia" w:ascii="宋体" w:hAnsi="宋体"/>
          <w:bCs/>
          <w:sz w:val="24"/>
          <w:szCs w:val="24"/>
        </w:rPr>
        <w:t>米；</w:t>
      </w:r>
    </w:p>
    <w:p>
      <w:pPr>
        <w:spacing w:line="460" w:lineRule="exact"/>
        <w:ind w:firstLine="482"/>
        <w:rPr>
          <w:rFonts w:ascii="宋体" w:hAnsi="宋体"/>
          <w:bCs/>
          <w:sz w:val="24"/>
          <w:szCs w:val="24"/>
        </w:rPr>
      </w:pPr>
      <w:r>
        <w:rPr>
          <w:rFonts w:ascii="宋体" w:hAnsi="宋体"/>
          <w:bCs/>
          <w:sz w:val="24"/>
          <w:szCs w:val="24"/>
        </w:rPr>
        <w:fldChar w:fldCharType="begin"/>
      </w:r>
      <w:r>
        <w:rPr>
          <w:rFonts w:ascii="宋体" w:hAnsi="宋体"/>
          <w:bCs/>
          <w:sz w:val="24"/>
          <w:szCs w:val="24"/>
        </w:rPr>
        <w:instrText xml:space="preserve"> </w:instrText>
      </w:r>
      <w:r>
        <w:rPr>
          <w:rFonts w:hint="eastAsia" w:ascii="宋体" w:hAnsi="宋体"/>
          <w:bCs/>
          <w:sz w:val="24"/>
          <w:szCs w:val="24"/>
        </w:rPr>
        <w:instrText xml:space="preserve">= 4 \* GB3</w:instrText>
      </w:r>
      <w:r>
        <w:rPr>
          <w:rFonts w:ascii="宋体" w:hAnsi="宋体"/>
          <w:bCs/>
          <w:sz w:val="24"/>
          <w:szCs w:val="24"/>
        </w:rPr>
        <w:instrText xml:space="preserve"> </w:instrText>
      </w:r>
      <w:r>
        <w:rPr>
          <w:rFonts w:ascii="宋体" w:hAnsi="宋体"/>
          <w:bCs/>
          <w:sz w:val="24"/>
          <w:szCs w:val="24"/>
        </w:rPr>
        <w:fldChar w:fldCharType="separate"/>
      </w:r>
      <w:r>
        <w:rPr>
          <w:rFonts w:hint="eastAsia" w:ascii="宋体" w:hAnsi="宋体"/>
          <w:bCs/>
          <w:sz w:val="24"/>
          <w:szCs w:val="24"/>
        </w:rPr>
        <w:t>④</w:t>
      </w:r>
      <w:r>
        <w:rPr>
          <w:rFonts w:ascii="宋体" w:hAnsi="宋体"/>
          <w:bCs/>
          <w:sz w:val="24"/>
          <w:szCs w:val="24"/>
        </w:rPr>
        <w:fldChar w:fldCharType="end"/>
      </w:r>
      <w:r>
        <w:rPr>
          <w:rFonts w:hint="eastAsia" w:ascii="宋体" w:hAnsi="宋体"/>
          <w:bCs/>
          <w:sz w:val="24"/>
          <w:szCs w:val="24"/>
        </w:rPr>
        <w:t>九台连接线：采用设计速度80Km/h的一级公路标准，路基宽度2</w:t>
      </w:r>
      <w:r>
        <w:rPr>
          <w:rFonts w:ascii="宋体" w:hAnsi="宋体"/>
          <w:bCs/>
          <w:sz w:val="24"/>
          <w:szCs w:val="24"/>
        </w:rPr>
        <w:t>5</w:t>
      </w:r>
      <w:r>
        <w:rPr>
          <w:rFonts w:hint="eastAsia" w:ascii="宋体" w:hAnsi="宋体"/>
          <w:bCs/>
          <w:sz w:val="24"/>
          <w:szCs w:val="24"/>
        </w:rPr>
        <w:t>.5米；</w:t>
      </w:r>
    </w:p>
    <w:p>
      <w:pPr>
        <w:spacing w:line="460" w:lineRule="exact"/>
        <w:ind w:firstLine="482"/>
        <w:rPr>
          <w:rFonts w:ascii="宋体" w:hAnsi="宋体"/>
          <w:bCs/>
          <w:sz w:val="24"/>
          <w:szCs w:val="24"/>
        </w:rPr>
      </w:pPr>
      <w:r>
        <w:rPr>
          <w:rFonts w:ascii="宋体" w:hAnsi="宋体"/>
          <w:bCs/>
          <w:sz w:val="24"/>
          <w:szCs w:val="24"/>
        </w:rPr>
        <w:fldChar w:fldCharType="begin"/>
      </w:r>
      <w:r>
        <w:rPr>
          <w:rFonts w:ascii="宋体" w:hAnsi="宋体"/>
          <w:bCs/>
          <w:sz w:val="24"/>
          <w:szCs w:val="24"/>
        </w:rPr>
        <w:instrText xml:space="preserve"> </w:instrText>
      </w:r>
      <w:r>
        <w:rPr>
          <w:rFonts w:hint="eastAsia" w:ascii="宋体" w:hAnsi="宋体"/>
          <w:bCs/>
          <w:sz w:val="24"/>
          <w:szCs w:val="24"/>
        </w:rPr>
        <w:instrText xml:space="preserve">= 5 \* GB3</w:instrText>
      </w:r>
      <w:r>
        <w:rPr>
          <w:rFonts w:ascii="宋体" w:hAnsi="宋体"/>
          <w:bCs/>
          <w:sz w:val="24"/>
          <w:szCs w:val="24"/>
        </w:rPr>
        <w:instrText xml:space="preserve"> </w:instrText>
      </w:r>
      <w:r>
        <w:rPr>
          <w:rFonts w:ascii="宋体" w:hAnsi="宋体"/>
          <w:bCs/>
          <w:sz w:val="24"/>
          <w:szCs w:val="24"/>
        </w:rPr>
        <w:fldChar w:fldCharType="separate"/>
      </w:r>
      <w:r>
        <w:rPr>
          <w:rFonts w:hint="eastAsia" w:ascii="宋体" w:hAnsi="宋体"/>
          <w:bCs/>
          <w:sz w:val="24"/>
          <w:szCs w:val="24"/>
        </w:rPr>
        <w:t>⑤</w:t>
      </w:r>
      <w:r>
        <w:rPr>
          <w:rFonts w:ascii="宋体" w:hAnsi="宋体"/>
          <w:bCs/>
          <w:sz w:val="24"/>
          <w:szCs w:val="24"/>
        </w:rPr>
        <w:fldChar w:fldCharType="end"/>
      </w:r>
      <w:r>
        <w:rPr>
          <w:rFonts w:hint="eastAsia" w:ascii="宋体" w:hAnsi="宋体"/>
          <w:bCs/>
          <w:sz w:val="24"/>
          <w:szCs w:val="24"/>
        </w:rPr>
        <w:t>辅道农安至德惠段：采用设计速度80公里/小时的二级公路标准，路基宽为12.0米。</w:t>
      </w:r>
    </w:p>
    <w:p>
      <w:pPr>
        <w:pStyle w:val="14"/>
        <w:spacing w:afterLines="0" w:line="460" w:lineRule="exact"/>
        <w:ind w:firstLine="482"/>
        <w:rPr>
          <w:rFonts w:ascii="宋体" w:hAnsi="宋体"/>
          <w:b/>
        </w:rPr>
      </w:pPr>
      <w:r>
        <w:rPr>
          <w:rFonts w:hint="eastAsia" w:ascii="宋体" w:hAnsi="宋体"/>
          <w:b/>
        </w:rPr>
        <w:t>（2）建设规模</w:t>
      </w:r>
    </w:p>
    <w:p>
      <w:pPr>
        <w:pStyle w:val="14"/>
        <w:spacing w:afterLines="0" w:line="440" w:lineRule="exact"/>
        <w:ind w:firstLine="480"/>
        <w:rPr>
          <w:rFonts w:ascii="宋体" w:hAnsi="宋体"/>
        </w:rPr>
      </w:pPr>
      <w:r>
        <w:rPr>
          <w:rFonts w:ascii="宋体" w:hAnsi="宋体"/>
          <w:bCs/>
        </w:rPr>
        <w:fldChar w:fldCharType="begin"/>
      </w:r>
      <w:r>
        <w:rPr>
          <w:rFonts w:ascii="宋体" w:hAnsi="宋体"/>
          <w:bCs/>
        </w:rPr>
        <w:instrText xml:space="preserve"> </w:instrText>
      </w:r>
      <w:r>
        <w:rPr>
          <w:rFonts w:hint="eastAsia" w:ascii="宋体" w:hAnsi="宋体"/>
          <w:bCs/>
        </w:rPr>
        <w:instrText xml:space="preserve">= 1 \* GB3</w:instrText>
      </w:r>
      <w:r>
        <w:rPr>
          <w:rFonts w:ascii="宋体" w:hAnsi="宋体"/>
          <w:bCs/>
        </w:rPr>
        <w:instrText xml:space="preserve"> </w:instrText>
      </w:r>
      <w:r>
        <w:rPr>
          <w:rFonts w:ascii="宋体" w:hAnsi="宋体"/>
          <w:bCs/>
        </w:rPr>
        <w:fldChar w:fldCharType="separate"/>
      </w:r>
      <w:r>
        <w:rPr>
          <w:rFonts w:hint="eastAsia" w:ascii="宋体" w:hAnsi="宋体"/>
          <w:bCs/>
        </w:rPr>
        <w:t>①</w:t>
      </w:r>
      <w:r>
        <w:rPr>
          <w:rFonts w:ascii="宋体" w:hAnsi="宋体"/>
          <w:bCs/>
        </w:rPr>
        <w:fldChar w:fldCharType="end"/>
      </w:r>
      <w:r>
        <w:rPr>
          <w:rFonts w:ascii="宋体" w:hAnsi="宋体"/>
          <w:bCs/>
        </w:rPr>
        <w:t>高速主线：</w:t>
      </w:r>
      <w:r>
        <w:rPr>
          <w:bCs/>
        </w:rPr>
        <w:t>全长</w:t>
      </w:r>
      <w:r>
        <w:rPr>
          <w:rFonts w:hint="eastAsia"/>
          <w:bCs/>
        </w:rPr>
        <w:t>126.275</w:t>
      </w:r>
      <w:r>
        <w:rPr>
          <w:bCs/>
        </w:rPr>
        <w:t>公里</w:t>
      </w:r>
      <w:r>
        <w:rPr>
          <w:rFonts w:hint="eastAsia"/>
          <w:bCs/>
        </w:rPr>
        <w:t>（其中农安至九台段长94.720公里，双阳至伊通段长31.555公里），全线共设置特大桥</w:t>
      </w:r>
      <w:r>
        <w:t>2682米</w:t>
      </w:r>
      <w:r>
        <w:rPr>
          <w:rFonts w:hint="eastAsia"/>
        </w:rPr>
        <w:t>/</w:t>
      </w:r>
      <w:r>
        <w:t>2</w:t>
      </w:r>
      <w:r>
        <w:rPr>
          <w:rFonts w:hint="eastAsia"/>
        </w:rPr>
        <w:t>座</w:t>
      </w:r>
      <w:r>
        <w:rPr>
          <w:rFonts w:hint="eastAsia"/>
          <w:bCs/>
        </w:rPr>
        <w:t>，</w:t>
      </w:r>
      <w:r>
        <w:t>大桥723米</w:t>
      </w:r>
      <w:r>
        <w:rPr>
          <w:rFonts w:hint="eastAsia"/>
        </w:rPr>
        <w:t>/</w:t>
      </w:r>
      <w:r>
        <w:t>2</w:t>
      </w:r>
      <w:r>
        <w:rPr>
          <w:rFonts w:hint="eastAsia"/>
        </w:rPr>
        <w:t>座，</w:t>
      </w:r>
      <w:r>
        <w:t>中桥</w:t>
      </w:r>
      <w:r>
        <w:rPr>
          <w:rFonts w:hint="eastAsia"/>
        </w:rPr>
        <w:t>644</w:t>
      </w:r>
      <w:r>
        <w:t>米</w:t>
      </w:r>
      <w:r>
        <w:rPr>
          <w:rFonts w:hint="eastAsia"/>
        </w:rPr>
        <w:t>/11</w:t>
      </w:r>
      <w:r>
        <w:t>座</w:t>
      </w:r>
      <w:r>
        <w:rPr>
          <w:rFonts w:hint="eastAsia"/>
        </w:rPr>
        <w:t>，</w:t>
      </w:r>
      <w:r>
        <w:t>小桥</w:t>
      </w:r>
      <w:r>
        <w:rPr>
          <w:rFonts w:hint="eastAsia"/>
        </w:rPr>
        <w:t>513.5</w:t>
      </w:r>
      <w:r>
        <w:t>米</w:t>
      </w:r>
      <w:r>
        <w:rPr>
          <w:rFonts w:hint="eastAsia"/>
        </w:rPr>
        <w:t>/19</w:t>
      </w:r>
      <w:r>
        <w:t>座</w:t>
      </w:r>
      <w:r>
        <w:rPr>
          <w:rFonts w:hint="eastAsia"/>
        </w:rPr>
        <w:t>，</w:t>
      </w:r>
      <w:r>
        <w:t>涵洞共</w:t>
      </w:r>
      <w:r>
        <w:rPr>
          <w:rFonts w:hint="eastAsia"/>
        </w:rPr>
        <w:t>199</w:t>
      </w:r>
      <w:r>
        <w:t>道。</w:t>
      </w:r>
      <w:r>
        <w:rPr>
          <w:rFonts w:hint="eastAsia"/>
        </w:rPr>
        <w:t>设置新建互通立交12处，续建互通立交2处，</w:t>
      </w:r>
      <w:r>
        <w:rPr>
          <w:rFonts w:hint="eastAsia"/>
          <w:bCs/>
        </w:rPr>
        <w:t>分离立交13处，通道76处，天桥</w:t>
      </w:r>
      <w:r>
        <w:rPr>
          <w:bCs/>
        </w:rPr>
        <w:t>95</w:t>
      </w:r>
      <w:r>
        <w:rPr>
          <w:rFonts w:hint="eastAsia"/>
          <w:bCs/>
        </w:rPr>
        <w:t>处。设置匝道收费站8处，管理处、养护工区</w:t>
      </w:r>
      <w:r>
        <w:rPr>
          <w:bCs/>
        </w:rPr>
        <w:t>2</w:t>
      </w:r>
      <w:r>
        <w:rPr>
          <w:rFonts w:hint="eastAsia"/>
          <w:bCs/>
        </w:rPr>
        <w:t>处，服务区</w:t>
      </w:r>
      <w:r>
        <w:rPr>
          <w:bCs/>
        </w:rPr>
        <w:t>3</w:t>
      </w:r>
      <w:r>
        <w:rPr>
          <w:rFonts w:hint="eastAsia"/>
          <w:bCs/>
        </w:rPr>
        <w:t>处，停车区</w:t>
      </w:r>
      <w:r>
        <w:rPr>
          <w:bCs/>
        </w:rPr>
        <w:t>2</w:t>
      </w:r>
      <w:r>
        <w:rPr>
          <w:rFonts w:hint="eastAsia"/>
          <w:bCs/>
        </w:rPr>
        <w:t>处。</w:t>
      </w:r>
    </w:p>
    <w:p>
      <w:pPr>
        <w:spacing w:line="460" w:lineRule="exact"/>
        <w:ind w:firstLine="480" w:firstLineChars="200"/>
        <w:rPr>
          <w:rFonts w:ascii="宋体" w:hAnsi="宋体"/>
          <w:bCs/>
          <w:sz w:val="24"/>
          <w:szCs w:val="24"/>
        </w:rPr>
      </w:pPr>
      <w:r>
        <w:rPr>
          <w:rFonts w:ascii="宋体" w:hAnsi="宋体"/>
          <w:bCs/>
          <w:sz w:val="24"/>
          <w:szCs w:val="24"/>
        </w:rPr>
        <w:fldChar w:fldCharType="begin"/>
      </w:r>
      <w:r>
        <w:rPr>
          <w:rFonts w:ascii="宋体" w:hAnsi="宋体"/>
          <w:bCs/>
          <w:sz w:val="24"/>
          <w:szCs w:val="24"/>
        </w:rPr>
        <w:instrText xml:space="preserve"> </w:instrText>
      </w:r>
      <w:r>
        <w:rPr>
          <w:rFonts w:hint="eastAsia" w:ascii="宋体" w:hAnsi="宋体"/>
          <w:bCs/>
          <w:sz w:val="24"/>
          <w:szCs w:val="24"/>
        </w:rPr>
        <w:instrText xml:space="preserve">= 2 \* GB3</w:instrText>
      </w:r>
      <w:r>
        <w:rPr>
          <w:rFonts w:ascii="宋体" w:hAnsi="宋体"/>
          <w:bCs/>
          <w:sz w:val="24"/>
          <w:szCs w:val="24"/>
        </w:rPr>
        <w:instrText xml:space="preserve"> </w:instrText>
      </w:r>
      <w:r>
        <w:rPr>
          <w:rFonts w:ascii="宋体" w:hAnsi="宋体"/>
          <w:bCs/>
          <w:sz w:val="24"/>
          <w:szCs w:val="24"/>
        </w:rPr>
        <w:fldChar w:fldCharType="separate"/>
      </w:r>
      <w:r>
        <w:rPr>
          <w:rFonts w:hint="eastAsia" w:ascii="宋体" w:hAnsi="宋体"/>
          <w:bCs/>
          <w:sz w:val="24"/>
          <w:szCs w:val="24"/>
        </w:rPr>
        <w:t>②</w:t>
      </w:r>
      <w:r>
        <w:rPr>
          <w:rFonts w:ascii="宋体" w:hAnsi="宋体"/>
          <w:bCs/>
          <w:sz w:val="24"/>
          <w:szCs w:val="24"/>
        </w:rPr>
        <w:fldChar w:fldCharType="end"/>
      </w:r>
      <w:r>
        <w:rPr>
          <w:rFonts w:hint="eastAsia" w:ascii="宋体" w:hAnsi="宋体"/>
          <w:sz w:val="24"/>
          <w:szCs w:val="24"/>
        </w:rPr>
        <w:t>农安连接线：</w:t>
      </w:r>
      <w:r>
        <w:rPr>
          <w:rFonts w:ascii="宋体" w:hAnsi="宋体"/>
          <w:bCs/>
          <w:sz w:val="24"/>
          <w:szCs w:val="24"/>
        </w:rPr>
        <w:t>全长</w:t>
      </w:r>
      <w:r>
        <w:rPr>
          <w:rFonts w:hint="eastAsia" w:ascii="宋体" w:hAnsi="宋体" w:cs="宋体"/>
          <w:sz w:val="24"/>
          <w:szCs w:val="24"/>
        </w:rPr>
        <w:t>3.762公里，设置</w:t>
      </w:r>
      <w:r>
        <w:rPr>
          <w:rFonts w:ascii="宋体" w:hAnsi="宋体" w:cs="宋体"/>
          <w:sz w:val="24"/>
          <w:szCs w:val="24"/>
        </w:rPr>
        <w:t>涵洞3</w:t>
      </w:r>
      <w:r>
        <w:rPr>
          <w:rFonts w:hint="eastAsia" w:ascii="宋体" w:hAnsi="宋体" w:cs="宋体"/>
          <w:sz w:val="24"/>
          <w:szCs w:val="24"/>
        </w:rPr>
        <w:t>道。</w:t>
      </w:r>
    </w:p>
    <w:p>
      <w:pPr>
        <w:spacing w:line="460" w:lineRule="exact"/>
        <w:ind w:firstLine="480" w:firstLineChars="200"/>
        <w:rPr>
          <w:rFonts w:ascii="宋体" w:hAnsi="宋体"/>
          <w:bCs/>
          <w:sz w:val="24"/>
          <w:szCs w:val="24"/>
        </w:rPr>
      </w:pPr>
      <w:r>
        <w:rPr>
          <w:rFonts w:ascii="宋体" w:hAnsi="宋体"/>
          <w:bCs/>
          <w:sz w:val="24"/>
          <w:szCs w:val="24"/>
        </w:rPr>
        <w:fldChar w:fldCharType="begin"/>
      </w:r>
      <w:r>
        <w:rPr>
          <w:rFonts w:ascii="宋体" w:hAnsi="宋体"/>
          <w:bCs/>
          <w:sz w:val="24"/>
          <w:szCs w:val="24"/>
        </w:rPr>
        <w:instrText xml:space="preserve"> </w:instrText>
      </w:r>
      <w:r>
        <w:rPr>
          <w:rFonts w:hint="eastAsia" w:ascii="宋体" w:hAnsi="宋体"/>
          <w:bCs/>
          <w:sz w:val="24"/>
          <w:szCs w:val="24"/>
        </w:rPr>
        <w:instrText xml:space="preserve">= 3 \* GB3</w:instrText>
      </w:r>
      <w:r>
        <w:rPr>
          <w:rFonts w:ascii="宋体" w:hAnsi="宋体"/>
          <w:bCs/>
          <w:sz w:val="24"/>
          <w:szCs w:val="24"/>
        </w:rPr>
        <w:instrText xml:space="preserve"> </w:instrText>
      </w:r>
      <w:r>
        <w:rPr>
          <w:rFonts w:ascii="宋体" w:hAnsi="宋体"/>
          <w:bCs/>
          <w:sz w:val="24"/>
          <w:szCs w:val="24"/>
        </w:rPr>
        <w:fldChar w:fldCharType="separate"/>
      </w:r>
      <w:r>
        <w:rPr>
          <w:rFonts w:hint="eastAsia" w:ascii="宋体" w:hAnsi="宋体"/>
          <w:bCs/>
          <w:sz w:val="24"/>
          <w:szCs w:val="24"/>
        </w:rPr>
        <w:t>③</w:t>
      </w:r>
      <w:r>
        <w:rPr>
          <w:rFonts w:ascii="宋体" w:hAnsi="宋体"/>
          <w:bCs/>
          <w:sz w:val="24"/>
          <w:szCs w:val="24"/>
        </w:rPr>
        <w:fldChar w:fldCharType="end"/>
      </w:r>
      <w:r>
        <w:rPr>
          <w:rFonts w:hint="eastAsia" w:ascii="宋体" w:hAnsi="宋体"/>
          <w:sz w:val="24"/>
          <w:szCs w:val="24"/>
        </w:rPr>
        <w:t>德惠连接线：</w:t>
      </w:r>
      <w:r>
        <w:rPr>
          <w:rFonts w:ascii="宋体" w:hAnsi="宋体"/>
          <w:bCs/>
          <w:sz w:val="24"/>
          <w:szCs w:val="24"/>
        </w:rPr>
        <w:t>全长</w:t>
      </w:r>
      <w:r>
        <w:rPr>
          <w:rFonts w:ascii="宋体" w:hAnsi="宋体" w:cs="宋体"/>
          <w:sz w:val="24"/>
          <w:szCs w:val="24"/>
        </w:rPr>
        <w:t>7.642</w:t>
      </w:r>
      <w:r>
        <w:rPr>
          <w:rFonts w:hint="eastAsia" w:ascii="宋体" w:hAnsi="宋体" w:cs="宋体"/>
          <w:sz w:val="24"/>
          <w:szCs w:val="24"/>
        </w:rPr>
        <w:t>公里，</w:t>
      </w:r>
      <w:r>
        <w:rPr>
          <w:rFonts w:ascii="宋体" w:hAnsi="宋体" w:cs="宋体"/>
          <w:sz w:val="24"/>
          <w:szCs w:val="24"/>
        </w:rPr>
        <w:t xml:space="preserve"> 设置涵洞7</w:t>
      </w:r>
      <w:r>
        <w:rPr>
          <w:rFonts w:hint="eastAsia" w:ascii="宋体" w:hAnsi="宋体" w:cs="宋体"/>
          <w:sz w:val="24"/>
          <w:szCs w:val="24"/>
        </w:rPr>
        <w:t>道，新建小桥</w:t>
      </w:r>
      <w:r>
        <w:rPr>
          <w:rFonts w:ascii="宋体" w:hAnsi="宋体" w:cs="宋体"/>
          <w:sz w:val="24"/>
          <w:szCs w:val="24"/>
        </w:rPr>
        <w:t>17</w:t>
      </w:r>
      <w:r>
        <w:rPr>
          <w:rFonts w:hint="eastAsia" w:ascii="宋体" w:hAnsi="宋体" w:cs="宋体"/>
          <w:sz w:val="24"/>
          <w:szCs w:val="24"/>
        </w:rPr>
        <w:t>.5米/1座，新建中桥46.5米/1座。</w:t>
      </w:r>
    </w:p>
    <w:p>
      <w:pPr>
        <w:spacing w:line="460" w:lineRule="exact"/>
        <w:ind w:firstLine="480" w:firstLineChars="200"/>
        <w:rPr>
          <w:rFonts w:ascii="宋体" w:hAnsi="宋体"/>
          <w:bCs/>
          <w:sz w:val="24"/>
          <w:szCs w:val="24"/>
        </w:rPr>
      </w:pPr>
      <w:r>
        <w:rPr>
          <w:rFonts w:ascii="宋体" w:hAnsi="宋体"/>
          <w:bCs/>
          <w:sz w:val="24"/>
          <w:szCs w:val="24"/>
        </w:rPr>
        <w:fldChar w:fldCharType="begin"/>
      </w:r>
      <w:r>
        <w:rPr>
          <w:rFonts w:ascii="宋体" w:hAnsi="宋体"/>
          <w:bCs/>
          <w:sz w:val="24"/>
          <w:szCs w:val="24"/>
        </w:rPr>
        <w:instrText xml:space="preserve"> </w:instrText>
      </w:r>
      <w:r>
        <w:rPr>
          <w:rFonts w:hint="eastAsia" w:ascii="宋体" w:hAnsi="宋体"/>
          <w:bCs/>
          <w:sz w:val="24"/>
          <w:szCs w:val="24"/>
        </w:rPr>
        <w:instrText xml:space="preserve">= 4 \* GB3</w:instrText>
      </w:r>
      <w:r>
        <w:rPr>
          <w:rFonts w:ascii="宋体" w:hAnsi="宋体"/>
          <w:bCs/>
          <w:sz w:val="24"/>
          <w:szCs w:val="24"/>
        </w:rPr>
        <w:instrText xml:space="preserve"> </w:instrText>
      </w:r>
      <w:r>
        <w:rPr>
          <w:rFonts w:ascii="宋体" w:hAnsi="宋体"/>
          <w:bCs/>
          <w:sz w:val="24"/>
          <w:szCs w:val="24"/>
        </w:rPr>
        <w:fldChar w:fldCharType="separate"/>
      </w:r>
      <w:r>
        <w:rPr>
          <w:rFonts w:hint="eastAsia" w:ascii="宋体" w:hAnsi="宋体"/>
          <w:bCs/>
          <w:sz w:val="24"/>
          <w:szCs w:val="24"/>
        </w:rPr>
        <w:t>④</w:t>
      </w:r>
      <w:r>
        <w:rPr>
          <w:rFonts w:ascii="宋体" w:hAnsi="宋体"/>
          <w:bCs/>
          <w:sz w:val="24"/>
          <w:szCs w:val="24"/>
        </w:rPr>
        <w:fldChar w:fldCharType="end"/>
      </w:r>
      <w:r>
        <w:rPr>
          <w:rFonts w:hint="eastAsia" w:ascii="宋体" w:hAnsi="宋体"/>
          <w:sz w:val="24"/>
          <w:szCs w:val="24"/>
        </w:rPr>
        <w:t>九台连接线：</w:t>
      </w:r>
      <w:r>
        <w:rPr>
          <w:rFonts w:ascii="宋体" w:hAnsi="宋体"/>
          <w:bCs/>
          <w:sz w:val="24"/>
          <w:szCs w:val="24"/>
        </w:rPr>
        <w:t>全长</w:t>
      </w:r>
      <w:r>
        <w:rPr>
          <w:rFonts w:ascii="宋体" w:hAnsi="宋体" w:cs="宋体"/>
          <w:sz w:val="24"/>
          <w:szCs w:val="24"/>
        </w:rPr>
        <w:t>2.797</w:t>
      </w:r>
      <w:r>
        <w:rPr>
          <w:rFonts w:hint="eastAsia" w:ascii="宋体" w:hAnsi="宋体" w:cs="宋体"/>
          <w:sz w:val="24"/>
          <w:szCs w:val="24"/>
        </w:rPr>
        <w:t>公里，设置</w:t>
      </w:r>
      <w:r>
        <w:rPr>
          <w:rFonts w:ascii="宋体" w:hAnsi="宋体" w:cs="宋体"/>
          <w:sz w:val="24"/>
          <w:szCs w:val="24"/>
        </w:rPr>
        <w:t>涵洞5</w:t>
      </w:r>
      <w:r>
        <w:rPr>
          <w:rFonts w:hint="eastAsia" w:ascii="宋体" w:hAnsi="宋体" w:cs="宋体"/>
          <w:sz w:val="24"/>
          <w:szCs w:val="24"/>
        </w:rPr>
        <w:t>道，新建小桥</w:t>
      </w:r>
      <w:r>
        <w:rPr>
          <w:rFonts w:ascii="宋体" w:hAnsi="宋体" w:cs="宋体"/>
          <w:sz w:val="24"/>
          <w:szCs w:val="24"/>
        </w:rPr>
        <w:t>38</w:t>
      </w:r>
      <w:r>
        <w:rPr>
          <w:rFonts w:hint="eastAsia" w:ascii="宋体" w:hAnsi="宋体" w:cs="宋体"/>
          <w:sz w:val="24"/>
          <w:szCs w:val="24"/>
        </w:rPr>
        <w:t>米</w:t>
      </w:r>
      <w:r>
        <w:rPr>
          <w:rFonts w:ascii="宋体" w:hAnsi="宋体" w:cs="宋体"/>
          <w:sz w:val="24"/>
          <w:szCs w:val="24"/>
        </w:rPr>
        <w:t>2</w:t>
      </w:r>
      <w:r>
        <w:rPr>
          <w:rFonts w:hint="eastAsia" w:ascii="宋体" w:hAnsi="宋体" w:cs="宋体"/>
          <w:sz w:val="24"/>
          <w:szCs w:val="24"/>
        </w:rPr>
        <w:t>座。</w:t>
      </w:r>
    </w:p>
    <w:p>
      <w:pPr>
        <w:pStyle w:val="14"/>
        <w:spacing w:afterLines="0" w:line="460" w:lineRule="exact"/>
        <w:ind w:firstLine="480"/>
        <w:rPr>
          <w:rFonts w:ascii="宋体" w:hAnsi="宋体"/>
          <w:bCs/>
        </w:rPr>
      </w:pPr>
      <w:r>
        <w:rPr>
          <w:rFonts w:ascii="宋体" w:hAnsi="宋体"/>
          <w:bCs/>
        </w:rPr>
        <w:fldChar w:fldCharType="begin"/>
      </w:r>
      <w:r>
        <w:rPr>
          <w:rFonts w:ascii="宋体" w:hAnsi="宋体"/>
          <w:bCs/>
        </w:rPr>
        <w:instrText xml:space="preserve"> </w:instrText>
      </w:r>
      <w:r>
        <w:rPr>
          <w:rFonts w:hint="eastAsia" w:ascii="宋体" w:hAnsi="宋体"/>
          <w:bCs/>
        </w:rPr>
        <w:instrText xml:space="preserve">= 5 \* GB3</w:instrText>
      </w:r>
      <w:r>
        <w:rPr>
          <w:rFonts w:ascii="宋体" w:hAnsi="宋体"/>
          <w:bCs/>
        </w:rPr>
        <w:instrText xml:space="preserve"> </w:instrText>
      </w:r>
      <w:r>
        <w:rPr>
          <w:rFonts w:ascii="宋体" w:hAnsi="宋体"/>
          <w:bCs/>
        </w:rPr>
        <w:fldChar w:fldCharType="separate"/>
      </w:r>
      <w:r>
        <w:rPr>
          <w:rFonts w:hint="eastAsia" w:ascii="宋体" w:hAnsi="宋体"/>
          <w:bCs/>
        </w:rPr>
        <w:t>⑤</w:t>
      </w:r>
      <w:r>
        <w:rPr>
          <w:rFonts w:ascii="宋体" w:hAnsi="宋体"/>
          <w:bCs/>
        </w:rPr>
        <w:fldChar w:fldCharType="end"/>
      </w:r>
      <w:r>
        <w:rPr>
          <w:rFonts w:hint="eastAsia" w:ascii="宋体" w:hAnsi="宋体"/>
          <w:bCs/>
        </w:rPr>
        <w:t>农安至德惠辅道：</w:t>
      </w:r>
      <w:r>
        <w:rPr>
          <w:rFonts w:ascii="宋体" w:hAnsi="宋体"/>
          <w:bCs/>
        </w:rPr>
        <w:t>全长</w:t>
      </w:r>
      <w:r>
        <w:rPr>
          <w:rFonts w:ascii="宋体" w:hAnsi="宋体" w:cs="宋体"/>
        </w:rPr>
        <w:t>38.933</w:t>
      </w:r>
      <w:r>
        <w:rPr>
          <w:rFonts w:hint="eastAsia" w:ascii="宋体" w:hAnsi="宋体" w:cs="宋体"/>
        </w:rPr>
        <w:t>公里，设置</w:t>
      </w:r>
      <w:r>
        <w:rPr>
          <w:rFonts w:ascii="宋体" w:hAnsi="宋体" w:cs="宋体"/>
        </w:rPr>
        <w:t>涵洞40</w:t>
      </w:r>
      <w:r>
        <w:rPr>
          <w:rFonts w:hint="eastAsia" w:ascii="宋体" w:hAnsi="宋体" w:cs="宋体"/>
        </w:rPr>
        <w:t>道，新建小桥</w:t>
      </w:r>
      <w:r>
        <w:rPr>
          <w:rFonts w:ascii="宋体" w:hAnsi="宋体" w:cs="宋体"/>
        </w:rPr>
        <w:t>26</w:t>
      </w:r>
      <w:r>
        <w:rPr>
          <w:rFonts w:hint="eastAsia" w:ascii="宋体" w:hAnsi="宋体" w:cs="宋体"/>
        </w:rPr>
        <w:t>米/1座，新建中桥</w:t>
      </w:r>
      <w:r>
        <w:rPr>
          <w:rFonts w:ascii="宋体" w:hAnsi="宋体" w:cs="宋体"/>
        </w:rPr>
        <w:t>86</w:t>
      </w:r>
      <w:r>
        <w:rPr>
          <w:rFonts w:hint="eastAsia" w:ascii="宋体" w:hAnsi="宋体" w:cs="宋体"/>
        </w:rPr>
        <w:t>米/1座</w:t>
      </w:r>
      <w:r>
        <w:rPr>
          <w:rFonts w:hint="eastAsia" w:ascii="宋体" w:hAnsi="宋体" w:cs="宋体"/>
          <w:kern w:val="2"/>
        </w:rPr>
        <w:t>。</w:t>
      </w:r>
    </w:p>
    <w:p>
      <w:pPr>
        <w:spacing w:line="440" w:lineRule="exact"/>
        <w:ind w:firstLine="360" w:firstLineChars="150"/>
        <w:rPr>
          <w:rFonts w:ascii="黑体" w:hAnsi="黑体" w:eastAsia="黑体"/>
          <w:color w:val="000000"/>
          <w:sz w:val="24"/>
          <w:szCs w:val="24"/>
        </w:rPr>
      </w:pPr>
      <w:r>
        <w:rPr>
          <w:rFonts w:hint="eastAsia" w:ascii="黑体" w:hAnsi="黑体" w:eastAsia="黑体"/>
          <w:color w:val="000000"/>
          <w:sz w:val="24"/>
          <w:szCs w:val="24"/>
        </w:rPr>
        <w:t xml:space="preserve">2.2设计咨询服务期限 </w:t>
      </w:r>
    </w:p>
    <w:p>
      <w:pPr>
        <w:spacing w:line="440" w:lineRule="exact"/>
        <w:ind w:firstLine="360" w:firstLineChars="150"/>
        <w:rPr>
          <w:rFonts w:ascii="宋体" w:hAnsi="宋体"/>
          <w:color w:val="000000"/>
          <w:sz w:val="24"/>
          <w:szCs w:val="24"/>
        </w:rPr>
      </w:pPr>
      <w:r>
        <w:rPr>
          <w:rFonts w:ascii="宋体" w:hAnsi="宋体"/>
          <w:color w:val="000000"/>
          <w:sz w:val="24"/>
          <w:szCs w:val="24"/>
        </w:rPr>
        <w:t>从开始设计咨询通知之日起至本项目缺陷责任期终止之日止，并与勘察设计同步完成设计咨询。</w:t>
      </w:r>
    </w:p>
    <w:p>
      <w:pPr>
        <w:spacing w:line="440" w:lineRule="exact"/>
        <w:ind w:firstLine="480" w:firstLineChars="200"/>
        <w:rPr>
          <w:rFonts w:ascii="宋体" w:hAnsi="宋体"/>
          <w:sz w:val="24"/>
          <w:szCs w:val="24"/>
        </w:rPr>
      </w:pPr>
      <w:r>
        <w:rPr>
          <w:rFonts w:hint="eastAsia" w:ascii="宋体" w:hAnsi="宋体"/>
          <w:sz w:val="24"/>
          <w:szCs w:val="24"/>
        </w:rPr>
        <w:t>主要时间节点如下：</w:t>
      </w:r>
    </w:p>
    <w:p>
      <w:pPr>
        <w:spacing w:line="440" w:lineRule="exact"/>
        <w:ind w:firstLine="480" w:firstLineChars="200"/>
        <w:rPr>
          <w:rFonts w:ascii="宋体" w:hAnsi="宋体"/>
          <w:sz w:val="24"/>
          <w:szCs w:val="24"/>
        </w:rPr>
      </w:pPr>
      <w:r>
        <w:rPr>
          <w:rFonts w:hint="eastAsia" w:ascii="宋体" w:hAnsi="宋体"/>
          <w:sz w:val="24"/>
          <w:szCs w:val="24"/>
        </w:rPr>
        <w:t>（1）初步设计在2020年11月15日前报吉林省交通运输厅审批。</w:t>
      </w:r>
    </w:p>
    <w:p>
      <w:pPr>
        <w:spacing w:line="440" w:lineRule="exact"/>
        <w:ind w:firstLine="480" w:firstLineChars="200"/>
        <w:rPr>
          <w:rFonts w:ascii="宋体" w:hAnsi="宋体"/>
          <w:sz w:val="24"/>
          <w:szCs w:val="24"/>
        </w:rPr>
      </w:pPr>
      <w:r>
        <w:rPr>
          <w:rFonts w:hint="eastAsia" w:ascii="宋体" w:hAnsi="宋体"/>
          <w:sz w:val="24"/>
          <w:szCs w:val="24"/>
        </w:rPr>
        <w:t>（2）施工图设计在2020年11月30日前报吉林省交通运输厅审批。</w:t>
      </w:r>
    </w:p>
    <w:p>
      <w:pPr>
        <w:spacing w:line="440" w:lineRule="exact"/>
        <w:ind w:firstLine="480" w:firstLineChars="200"/>
        <w:rPr>
          <w:rFonts w:ascii="宋体" w:hAnsi="宋体"/>
          <w:sz w:val="24"/>
          <w:szCs w:val="24"/>
        </w:rPr>
      </w:pPr>
      <w:r>
        <w:rPr>
          <w:rFonts w:ascii="宋体" w:hAnsi="宋体"/>
          <w:sz w:val="24"/>
          <w:szCs w:val="24"/>
        </w:rPr>
        <w:t>（</w:t>
      </w:r>
      <w:r>
        <w:rPr>
          <w:rFonts w:hint="eastAsia" w:ascii="宋体" w:hAnsi="宋体"/>
          <w:sz w:val="24"/>
          <w:szCs w:val="24"/>
        </w:rPr>
        <w:t>3）按施工标段审查预算、工程量清单、清单预算、最高投标限价等，并在招标人要求的时间前完成。</w:t>
      </w:r>
    </w:p>
    <w:p>
      <w:pPr>
        <w:spacing w:line="440" w:lineRule="exact"/>
        <w:ind w:firstLine="480" w:firstLineChars="200"/>
        <w:rPr>
          <w:rFonts w:ascii="黑体" w:hAnsi="黑体" w:eastAsia="黑体"/>
          <w:color w:val="000000"/>
          <w:sz w:val="24"/>
          <w:szCs w:val="24"/>
        </w:rPr>
      </w:pPr>
      <w:r>
        <w:rPr>
          <w:rFonts w:hint="eastAsia" w:ascii="黑体" w:hAnsi="黑体" w:eastAsia="黑体"/>
          <w:color w:val="000000"/>
          <w:sz w:val="24"/>
          <w:szCs w:val="24"/>
        </w:rPr>
        <w:t>2.3招标范围</w:t>
      </w:r>
    </w:p>
    <w:p>
      <w:pPr>
        <w:spacing w:line="440" w:lineRule="exact"/>
        <w:ind w:firstLine="480" w:firstLineChars="200"/>
        <w:rPr>
          <w:rFonts w:ascii="黑体" w:hAnsi="黑体" w:eastAsia="黑体"/>
          <w:color w:val="000000"/>
          <w:sz w:val="24"/>
          <w:szCs w:val="24"/>
        </w:rPr>
      </w:pPr>
      <w:r>
        <w:rPr>
          <w:rFonts w:hint="eastAsia" w:ascii="宋体" w:hAnsi="宋体"/>
          <w:color w:val="000000"/>
          <w:sz w:val="24"/>
          <w:szCs w:val="24"/>
        </w:rPr>
        <w:t>本项目全部工程的初步设计、施工图设计、设计变更方案（如需要）、其他（</w:t>
      </w:r>
      <w:r>
        <w:rPr>
          <w:rFonts w:hint="eastAsia" w:ascii="宋体" w:hAnsi="宋体"/>
          <w:sz w:val="24"/>
          <w:szCs w:val="24"/>
        </w:rPr>
        <w:t>预算、工程量清单、清单预算、最高投标限价等）</w:t>
      </w:r>
      <w:r>
        <w:rPr>
          <w:rFonts w:hint="eastAsia" w:ascii="宋体" w:hAnsi="宋体"/>
          <w:color w:val="000000"/>
          <w:sz w:val="24"/>
          <w:szCs w:val="24"/>
        </w:rPr>
        <w:t>的咨询审查工作。</w:t>
      </w:r>
    </w:p>
    <w:p>
      <w:pPr>
        <w:spacing w:line="440" w:lineRule="exact"/>
        <w:ind w:firstLine="480" w:firstLineChars="200"/>
        <w:rPr>
          <w:rFonts w:ascii="黑体" w:hAnsi="黑体" w:eastAsia="黑体"/>
          <w:color w:val="000000"/>
          <w:sz w:val="24"/>
          <w:szCs w:val="24"/>
        </w:rPr>
      </w:pPr>
      <w:r>
        <w:rPr>
          <w:rFonts w:hint="eastAsia" w:ascii="黑体" w:hAnsi="黑体" w:eastAsia="黑体"/>
          <w:color w:val="000000"/>
          <w:sz w:val="24"/>
          <w:szCs w:val="24"/>
        </w:rPr>
        <w:t>2.4标段划分</w:t>
      </w:r>
    </w:p>
    <w:p>
      <w:pPr>
        <w:spacing w:line="440" w:lineRule="exact"/>
        <w:ind w:firstLine="480" w:firstLineChars="200"/>
        <w:rPr>
          <w:rFonts w:ascii="宋体" w:hAnsi="宋体"/>
          <w:color w:val="000000"/>
          <w:sz w:val="24"/>
          <w:szCs w:val="24"/>
        </w:rPr>
      </w:pPr>
      <w:r>
        <w:rPr>
          <w:rFonts w:hint="eastAsia" w:ascii="宋体" w:hAnsi="宋体"/>
          <w:color w:val="000000"/>
          <w:sz w:val="24"/>
          <w:szCs w:val="24"/>
        </w:rPr>
        <w:t>本次招标的设计咨询划分为一个标段，即ZX01标段。</w:t>
      </w:r>
    </w:p>
    <w:p>
      <w:pPr>
        <w:spacing w:beforeLines="100" w:afterLines="100" w:line="440" w:lineRule="exact"/>
        <w:rPr>
          <w:rFonts w:ascii="黑体" w:hAnsi="黑体" w:eastAsia="黑体"/>
          <w:color w:val="000000"/>
          <w:sz w:val="28"/>
          <w:szCs w:val="28"/>
        </w:rPr>
      </w:pPr>
      <w:r>
        <w:rPr>
          <w:rFonts w:hint="eastAsia" w:ascii="黑体" w:hAnsi="黑体" w:eastAsia="黑体"/>
          <w:color w:val="000000"/>
          <w:sz w:val="28"/>
          <w:szCs w:val="28"/>
        </w:rPr>
        <w:t>3.投标人最低资格要求</w:t>
      </w:r>
    </w:p>
    <w:p>
      <w:pPr>
        <w:spacing w:line="440" w:lineRule="exact"/>
        <w:ind w:firstLine="480" w:firstLineChars="200"/>
        <w:rPr>
          <w:rFonts w:ascii="黑体" w:hAnsi="黑体" w:eastAsia="黑体"/>
          <w:sz w:val="24"/>
          <w:szCs w:val="24"/>
        </w:rPr>
      </w:pPr>
      <w:r>
        <w:rPr>
          <w:rFonts w:hint="eastAsia" w:ascii="黑体" w:hAnsi="黑体" w:eastAsia="黑体"/>
          <w:sz w:val="24"/>
          <w:szCs w:val="24"/>
        </w:rPr>
        <w:t>3.1最低资质及业绩要求</w:t>
      </w:r>
    </w:p>
    <w:p>
      <w:pPr>
        <w:spacing w:line="440" w:lineRule="exact"/>
        <w:ind w:firstLine="480" w:firstLineChars="200"/>
        <w:rPr>
          <w:rFonts w:ascii="宋体" w:hAnsi="宋体"/>
          <w:color w:val="000000"/>
          <w:sz w:val="24"/>
          <w:szCs w:val="24"/>
        </w:rPr>
      </w:pPr>
      <w:r>
        <w:rPr>
          <w:rFonts w:hint="eastAsia" w:ascii="宋体" w:hAnsi="宋体"/>
          <w:color w:val="000000"/>
          <w:sz w:val="24"/>
          <w:szCs w:val="24"/>
        </w:rPr>
        <w:t>本次招标要求投标人须具备</w:t>
      </w:r>
      <w:r>
        <w:rPr>
          <w:rFonts w:hint="eastAsia" w:ascii="黑体" w:hAnsi="黑体" w:eastAsia="黑体"/>
          <w:color w:val="000000"/>
          <w:sz w:val="24"/>
          <w:szCs w:val="24"/>
        </w:rPr>
        <w:t>工程设计公路行业甲级资质</w:t>
      </w:r>
      <w:r>
        <w:rPr>
          <w:rFonts w:hint="eastAsia" w:ascii="宋体" w:hAnsi="宋体"/>
          <w:color w:val="000000"/>
          <w:sz w:val="24"/>
          <w:szCs w:val="24"/>
        </w:rPr>
        <w:t>，且</w:t>
      </w:r>
      <w:r>
        <w:rPr>
          <w:rFonts w:hint="eastAsia" w:ascii="黑体" w:hAnsi="黑体" w:eastAsia="黑体"/>
          <w:color w:val="000000"/>
          <w:sz w:val="24"/>
          <w:szCs w:val="24"/>
        </w:rPr>
        <w:t>应列入“全国投资项目在线审批监管平台”中工程咨询单位名录</w:t>
      </w:r>
      <w:r>
        <w:rPr>
          <w:rFonts w:hint="eastAsia" w:ascii="宋体" w:hAnsi="宋体"/>
          <w:color w:val="000000"/>
          <w:sz w:val="24"/>
          <w:szCs w:val="24"/>
        </w:rPr>
        <w:t>（</w:t>
      </w:r>
      <w:r>
        <w:rPr>
          <w:rFonts w:hint="eastAsia" w:ascii="黑体" w:hAnsi="黑体" w:eastAsia="黑体"/>
          <w:color w:val="000000"/>
          <w:sz w:val="24"/>
          <w:szCs w:val="24"/>
        </w:rPr>
        <w:t>备案专业必须含有公路</w:t>
      </w:r>
      <w:r>
        <w:rPr>
          <w:rFonts w:hint="eastAsia" w:ascii="宋体" w:hAnsi="宋体"/>
          <w:color w:val="000000"/>
          <w:sz w:val="24"/>
          <w:szCs w:val="24"/>
        </w:rPr>
        <w:t>），2015年1月1日后（以签订合同时间为准）累计完成过下列业绩，并在人员等方面具有相应的能力：</w:t>
      </w:r>
    </w:p>
    <w:p>
      <w:pPr>
        <w:spacing w:line="440" w:lineRule="exact"/>
        <w:ind w:firstLine="360" w:firstLineChars="150"/>
        <w:rPr>
          <w:rFonts w:ascii="黑体" w:hAnsi="黑体" w:eastAsia="黑体"/>
          <w:color w:val="000000"/>
          <w:sz w:val="24"/>
          <w:szCs w:val="24"/>
        </w:rPr>
      </w:pPr>
      <w:r>
        <w:rPr>
          <w:rFonts w:hint="eastAsia" w:ascii="黑体" w:hAnsi="黑体" w:eastAsia="黑体"/>
          <w:color w:val="000000"/>
          <w:sz w:val="24"/>
          <w:szCs w:val="24"/>
        </w:rPr>
        <w:t>（1）完成过不少于1个高速公路项目的设计咨询业绩。</w:t>
      </w:r>
    </w:p>
    <w:p>
      <w:pPr>
        <w:spacing w:line="440" w:lineRule="exact"/>
        <w:ind w:firstLine="360" w:firstLineChars="150"/>
        <w:rPr>
          <w:rFonts w:ascii="宋体" w:hAnsi="宋体"/>
          <w:color w:val="000000"/>
          <w:sz w:val="24"/>
          <w:szCs w:val="24"/>
        </w:rPr>
      </w:pPr>
      <w:r>
        <w:rPr>
          <w:rFonts w:hint="eastAsia" w:ascii="黑体" w:hAnsi="黑体" w:eastAsia="黑体"/>
          <w:color w:val="000000"/>
          <w:sz w:val="24"/>
          <w:szCs w:val="24"/>
        </w:rPr>
        <w:t>（2）累计完成过不少于100公里的高速公路设计咨询业绩</w:t>
      </w:r>
      <w:r>
        <w:rPr>
          <w:rFonts w:hint="eastAsia" w:ascii="宋体" w:hAnsi="宋体"/>
          <w:color w:val="000000"/>
          <w:sz w:val="24"/>
          <w:szCs w:val="24"/>
        </w:rPr>
        <w:t>。</w:t>
      </w:r>
    </w:p>
    <w:p>
      <w:pPr>
        <w:spacing w:line="440" w:lineRule="exact"/>
        <w:ind w:firstLine="480" w:firstLineChars="200"/>
        <w:rPr>
          <w:rFonts w:ascii="楷体" w:hAnsi="楷体" w:eastAsia="楷体"/>
          <w:color w:val="000000"/>
          <w:sz w:val="24"/>
          <w:szCs w:val="24"/>
        </w:rPr>
      </w:pPr>
      <w:r>
        <w:rPr>
          <w:rFonts w:hint="eastAsia" w:ascii="楷体" w:hAnsi="楷体" w:eastAsia="楷体"/>
          <w:color w:val="000000"/>
          <w:sz w:val="24"/>
          <w:szCs w:val="24"/>
        </w:rPr>
        <w:t>注：企业业绩均应为国内新建或改扩建高速公路项目，养护工程业绩不予认定。</w:t>
      </w:r>
    </w:p>
    <w:p>
      <w:pPr>
        <w:spacing w:line="440" w:lineRule="exact"/>
        <w:ind w:firstLine="480" w:firstLineChars="200"/>
        <w:rPr>
          <w:rFonts w:ascii="宋体" w:hAnsi="宋体"/>
          <w:color w:val="000000"/>
          <w:sz w:val="24"/>
          <w:szCs w:val="24"/>
        </w:rPr>
      </w:pPr>
      <w:r>
        <w:rPr>
          <w:rFonts w:hint="eastAsia" w:ascii="宋体" w:hAnsi="宋体"/>
          <w:color w:val="000000"/>
          <w:sz w:val="24"/>
          <w:szCs w:val="24"/>
        </w:rPr>
        <w:t>投标人应进入交通运输部“全国公路建设市场信用信息管理系统（http://glxy.mot.gov.cn）”中的设计企业名录，且投标人名称和设计资质与该名录中的相应企业名称和设计资质完全一致（仅限于公路设计资质）。</w:t>
      </w:r>
    </w:p>
    <w:p>
      <w:pPr>
        <w:spacing w:line="440" w:lineRule="exact"/>
        <w:ind w:firstLine="480" w:firstLineChars="200"/>
        <w:rPr>
          <w:rFonts w:ascii="宋体" w:hAnsi="宋体"/>
          <w:sz w:val="24"/>
          <w:szCs w:val="24"/>
        </w:rPr>
      </w:pPr>
      <w:r>
        <w:rPr>
          <w:rFonts w:ascii="宋体" w:hAnsi="宋体"/>
          <w:sz w:val="24"/>
          <w:szCs w:val="24"/>
        </w:rPr>
        <w:t>3.2 本次招标</w:t>
      </w:r>
      <w:r>
        <w:rPr>
          <w:rFonts w:ascii="黑体" w:hAnsi="黑体" w:eastAsia="黑体"/>
          <w:sz w:val="24"/>
          <w:szCs w:val="24"/>
          <w:u w:val="single"/>
        </w:rPr>
        <w:t>不</w:t>
      </w:r>
      <w:r>
        <w:rPr>
          <w:rFonts w:hint="eastAsia" w:ascii="黑体" w:hAnsi="黑体" w:eastAsia="黑体"/>
          <w:sz w:val="24"/>
          <w:szCs w:val="24"/>
          <w:u w:val="single"/>
        </w:rPr>
        <w:t>接受</w:t>
      </w:r>
      <w:r>
        <w:rPr>
          <w:rFonts w:hint="eastAsia" w:ascii="宋体" w:hAnsi="宋体"/>
          <w:sz w:val="24"/>
          <w:szCs w:val="24"/>
        </w:rPr>
        <w:t>联合体投标。</w:t>
      </w:r>
    </w:p>
    <w:p>
      <w:pPr>
        <w:spacing w:line="440" w:lineRule="exact"/>
        <w:ind w:firstLine="480" w:firstLineChars="200"/>
        <w:rPr>
          <w:rFonts w:ascii="宋体" w:hAnsi="宋体"/>
          <w:sz w:val="24"/>
          <w:szCs w:val="24"/>
        </w:rPr>
      </w:pPr>
      <w:r>
        <w:rPr>
          <w:rFonts w:hint="eastAsia" w:ascii="宋体" w:hAnsi="宋体"/>
          <w:sz w:val="24"/>
          <w:szCs w:val="24"/>
        </w:rPr>
        <w:t>3.</w:t>
      </w:r>
      <w:r>
        <w:rPr>
          <w:rFonts w:ascii="宋体" w:hAnsi="宋体"/>
          <w:sz w:val="24"/>
          <w:szCs w:val="24"/>
        </w:rPr>
        <w:t>3</w:t>
      </w:r>
      <w:r>
        <w:rPr>
          <w:rFonts w:hint="eastAsia" w:ascii="宋体" w:hAnsi="宋体"/>
          <w:sz w:val="24"/>
          <w:szCs w:val="24"/>
        </w:rPr>
        <w:t>受吉林省交通运输厅委托作为本项目设计咨询审查单位的，不得参与本次投标。</w:t>
      </w:r>
    </w:p>
    <w:p>
      <w:pPr>
        <w:spacing w:line="440" w:lineRule="exact"/>
        <w:ind w:firstLine="480" w:firstLineChars="200"/>
        <w:rPr>
          <w:rFonts w:ascii="宋体" w:hAnsi="宋体"/>
          <w:sz w:val="24"/>
          <w:szCs w:val="24"/>
        </w:rPr>
      </w:pPr>
      <w:r>
        <w:rPr>
          <w:rFonts w:hint="eastAsia" w:ascii="宋体" w:hAnsi="宋体"/>
          <w:sz w:val="24"/>
          <w:szCs w:val="24"/>
        </w:rPr>
        <w:t>3.</w:t>
      </w:r>
      <w:r>
        <w:rPr>
          <w:rFonts w:ascii="宋体" w:hAnsi="宋体"/>
          <w:sz w:val="24"/>
          <w:szCs w:val="24"/>
        </w:rPr>
        <w:t>4</w:t>
      </w:r>
      <w:r>
        <w:rPr>
          <w:rFonts w:hint="eastAsia" w:ascii="宋体" w:hAnsi="宋体"/>
          <w:sz w:val="24"/>
          <w:szCs w:val="24"/>
        </w:rPr>
        <w:t xml:space="preserve"> 在“信用中国”网站（http://www.creditchina.gov.cn/）中被列入失信被执行人的投标人，不得参加投标。</w:t>
      </w:r>
    </w:p>
    <w:p>
      <w:pPr>
        <w:tabs>
          <w:tab w:val="left" w:pos="540"/>
        </w:tabs>
        <w:spacing w:line="440" w:lineRule="exact"/>
        <w:ind w:firstLine="480" w:firstLineChars="200"/>
        <w:rPr>
          <w:bCs/>
          <w:sz w:val="24"/>
          <w:szCs w:val="24"/>
          <w:lang w:val="zh-CN"/>
        </w:rPr>
      </w:pPr>
      <w:r>
        <w:rPr>
          <w:rFonts w:ascii="宋体" w:hAnsi="宋体" w:cs="宋体"/>
          <w:color w:val="000000"/>
          <w:sz w:val="24"/>
          <w:szCs w:val="24"/>
        </w:rPr>
        <w:t>3.5</w:t>
      </w:r>
      <w:r>
        <w:rPr>
          <w:rFonts w:hint="eastAsia"/>
          <w:bCs/>
          <w:sz w:val="24"/>
          <w:szCs w:val="24"/>
          <w:lang w:val="zh-CN"/>
        </w:rPr>
        <w:t>与招标人存在利害关系可能影响招标公正性的单位不得参加投标；单位负责人为同一人或者存在控股、管理关系的不同单位，不得参加同一标段投标，否则相关投标均无效。</w:t>
      </w:r>
    </w:p>
    <w:p>
      <w:pPr>
        <w:spacing w:line="440" w:lineRule="exact"/>
        <w:ind w:firstLine="480" w:firstLineChars="200"/>
        <w:rPr>
          <w:rFonts w:ascii="宋体" w:hAnsi="宋体"/>
          <w:color w:val="000000"/>
          <w:sz w:val="24"/>
          <w:szCs w:val="24"/>
        </w:rPr>
      </w:pPr>
      <w:r>
        <w:rPr>
          <w:rFonts w:hint="eastAsia" w:ascii="宋体" w:hAnsi="宋体"/>
          <w:sz w:val="24"/>
          <w:szCs w:val="24"/>
        </w:rPr>
        <w:t>3.</w:t>
      </w:r>
      <w:r>
        <w:rPr>
          <w:rFonts w:ascii="宋体" w:hAnsi="宋体"/>
          <w:sz w:val="24"/>
          <w:szCs w:val="24"/>
        </w:rPr>
        <w:t>6</w:t>
      </w:r>
      <w:r>
        <w:rPr>
          <w:rFonts w:hint="eastAsia" w:ascii="黑体" w:hAnsi="黑体" w:eastAsia="黑体"/>
          <w:sz w:val="24"/>
          <w:szCs w:val="24"/>
        </w:rPr>
        <w:t>投标人可同时参加本项目的勘察设计和设计咨询投标，但最多允许中1个标。</w:t>
      </w:r>
      <w:r>
        <w:rPr>
          <w:rFonts w:hint="eastAsia" w:ascii="宋体" w:hAnsi="宋体"/>
          <w:sz w:val="24"/>
          <w:szCs w:val="24"/>
        </w:rPr>
        <w:t>评标顺序为勘察设计SJ01标段、</w:t>
      </w:r>
      <w:r>
        <w:rPr>
          <w:rFonts w:hint="eastAsia" w:ascii="宋体" w:hAnsi="宋体"/>
          <w:color w:val="000000"/>
          <w:sz w:val="24"/>
          <w:szCs w:val="24"/>
        </w:rPr>
        <w:t>设计咨询</w:t>
      </w:r>
      <w:r>
        <w:rPr>
          <w:rFonts w:hint="eastAsia" w:ascii="宋体" w:hAnsi="宋体"/>
          <w:sz w:val="24"/>
          <w:szCs w:val="24"/>
        </w:rPr>
        <w:t>ZX01标段。</w:t>
      </w:r>
      <w:r>
        <w:rPr>
          <w:rFonts w:hint="eastAsia" w:ascii="黑体" w:hAnsi="黑体" w:eastAsia="黑体"/>
          <w:sz w:val="24"/>
          <w:szCs w:val="24"/>
        </w:rPr>
        <w:t>在勘察设计标段中被推荐为第一中标候选人的，在设计咨询标段中将不再被推荐为中标候选人</w:t>
      </w:r>
      <w:r>
        <w:rPr>
          <w:rFonts w:hint="eastAsia" w:ascii="宋体" w:hAnsi="宋体"/>
          <w:color w:val="000000"/>
          <w:sz w:val="24"/>
          <w:szCs w:val="24"/>
        </w:rPr>
        <w:t>。</w:t>
      </w:r>
    </w:p>
    <w:p>
      <w:pPr>
        <w:spacing w:beforeLines="100" w:afterLines="100" w:line="440" w:lineRule="exact"/>
        <w:rPr>
          <w:rFonts w:hint="eastAsia" w:ascii="黑体" w:hAnsi="黑体" w:eastAsia="黑体"/>
          <w:color w:val="000000"/>
          <w:sz w:val="28"/>
          <w:szCs w:val="28"/>
        </w:rPr>
      </w:pPr>
      <w:r>
        <w:rPr>
          <w:rFonts w:hint="eastAsia" w:ascii="黑体" w:hAnsi="黑体" w:eastAsia="黑体"/>
          <w:color w:val="000000"/>
          <w:sz w:val="28"/>
          <w:szCs w:val="28"/>
        </w:rPr>
        <w:t>4.投标人须知前</w:t>
      </w:r>
      <w:r>
        <w:rPr>
          <w:rFonts w:hint="eastAsia" w:ascii="黑体" w:hAnsi="黑体" w:eastAsia="黑体"/>
          <w:color w:val="000000"/>
          <w:sz w:val="28"/>
          <w:szCs w:val="28"/>
        </w:rPr>
        <w:t>附表</w:t>
      </w:r>
    </w:p>
    <w:p>
      <w:pPr>
        <w:rPr>
          <w:rFonts w:hint="eastAsia" w:ascii="黑体" w:hAnsi="黑体" w:eastAsia="黑体"/>
          <w:color w:val="000000"/>
          <w:sz w:val="28"/>
          <w:szCs w:val="28"/>
        </w:rPr>
      </w:pPr>
      <w:r>
        <w:rPr>
          <w:rFonts w:hint="eastAsia" w:ascii="黑体" w:hAnsi="黑体" w:eastAsia="黑体"/>
          <w:color w:val="000000"/>
          <w:sz w:val="28"/>
          <w:szCs w:val="28"/>
        </w:rPr>
        <w:br w:type="page"/>
      </w:r>
    </w:p>
    <w:p>
      <w:pPr>
        <w:pStyle w:val="2"/>
        <w:spacing w:before="0" w:after="0" w:line="240" w:lineRule="auto"/>
        <w:rPr>
          <w:rFonts w:ascii="黑体" w:eastAsia="黑体"/>
          <w:color w:val="000000"/>
          <w:sz w:val="30"/>
          <w:szCs w:val="30"/>
        </w:rPr>
      </w:pPr>
      <w:bookmarkStart w:id="0" w:name="_Toc22810482"/>
      <w:bookmarkStart w:id="1" w:name="_Toc462671337"/>
      <w:r>
        <w:rPr>
          <w:rFonts w:hint="eastAsia" w:ascii="黑体" w:eastAsia="黑体"/>
          <w:color w:val="000000"/>
          <w:sz w:val="30"/>
          <w:szCs w:val="30"/>
        </w:rPr>
        <w:t>投标人须知前附表</w:t>
      </w:r>
      <w:bookmarkEnd w:id="0"/>
      <w:bookmarkEnd w:id="1"/>
      <w:r>
        <w:rPr>
          <w:rStyle w:val="12"/>
          <w:rFonts w:ascii="黑体" w:eastAsia="黑体"/>
          <w:sz w:val="30"/>
          <w:szCs w:val="30"/>
        </w:rPr>
        <w:footnoteReference w:id="0"/>
      </w:r>
    </w:p>
    <w:tbl>
      <w:tblPr>
        <w:tblStyle w:val="8"/>
        <w:tblW w:w="935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2795"/>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blHeader/>
        </w:trPr>
        <w:tc>
          <w:tcPr>
            <w:tcW w:w="891" w:type="dxa"/>
            <w:vAlign w:val="center"/>
          </w:tcPr>
          <w:p>
            <w:pPr>
              <w:spacing w:line="360" w:lineRule="exact"/>
              <w:jc w:val="center"/>
              <w:rPr>
                <w:color w:val="000000"/>
                <w:szCs w:val="21"/>
              </w:rPr>
            </w:pPr>
            <w:r>
              <w:rPr>
                <w:rFonts w:hint="eastAsia"/>
                <w:color w:val="000000"/>
                <w:szCs w:val="21"/>
              </w:rPr>
              <w:t>条款号</w:t>
            </w:r>
          </w:p>
        </w:tc>
        <w:tc>
          <w:tcPr>
            <w:tcW w:w="2795" w:type="dxa"/>
            <w:vAlign w:val="center"/>
          </w:tcPr>
          <w:p>
            <w:pPr>
              <w:spacing w:line="360" w:lineRule="exact"/>
              <w:jc w:val="center"/>
              <w:rPr>
                <w:color w:val="000000"/>
                <w:szCs w:val="21"/>
              </w:rPr>
            </w:pPr>
            <w:r>
              <w:rPr>
                <w:rFonts w:hint="eastAsia"/>
                <w:color w:val="000000"/>
                <w:szCs w:val="21"/>
              </w:rPr>
              <w:t>条  款  名  称</w:t>
            </w:r>
          </w:p>
        </w:tc>
        <w:tc>
          <w:tcPr>
            <w:tcW w:w="5670" w:type="dxa"/>
            <w:vAlign w:val="center"/>
          </w:tcPr>
          <w:p>
            <w:pPr>
              <w:spacing w:line="360" w:lineRule="exact"/>
              <w:jc w:val="center"/>
              <w:rPr>
                <w:color w:val="000000"/>
                <w:szCs w:val="21"/>
              </w:rPr>
            </w:pPr>
            <w:r>
              <w:rPr>
                <w:rFonts w:hint="eastAsia"/>
                <w:color w:val="000000"/>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trPr>
        <w:tc>
          <w:tcPr>
            <w:tcW w:w="891" w:type="dxa"/>
            <w:vAlign w:val="center"/>
          </w:tcPr>
          <w:p>
            <w:pPr>
              <w:spacing w:line="360" w:lineRule="exact"/>
              <w:jc w:val="center"/>
              <w:rPr>
                <w:rFonts w:ascii="宋体" w:hAnsi="宋体"/>
                <w:color w:val="000000"/>
                <w:szCs w:val="21"/>
              </w:rPr>
            </w:pPr>
            <w:r>
              <w:rPr>
                <w:rFonts w:hint="eastAsia" w:ascii="宋体" w:hAnsi="宋体"/>
                <w:color w:val="000000"/>
                <w:szCs w:val="21"/>
              </w:rPr>
              <w:t>1.1.2</w:t>
            </w:r>
          </w:p>
        </w:tc>
        <w:tc>
          <w:tcPr>
            <w:tcW w:w="2795" w:type="dxa"/>
            <w:vAlign w:val="center"/>
          </w:tcPr>
          <w:p>
            <w:pPr>
              <w:spacing w:line="360" w:lineRule="exact"/>
              <w:jc w:val="center"/>
              <w:rPr>
                <w:color w:val="000000"/>
                <w:szCs w:val="21"/>
              </w:rPr>
            </w:pPr>
            <w:r>
              <w:rPr>
                <w:rFonts w:hint="eastAsia"/>
                <w:color w:val="000000"/>
                <w:szCs w:val="21"/>
              </w:rPr>
              <w:t>招标人</w:t>
            </w:r>
          </w:p>
        </w:tc>
        <w:tc>
          <w:tcPr>
            <w:tcW w:w="5670" w:type="dxa"/>
            <w:vAlign w:val="center"/>
          </w:tcPr>
          <w:p>
            <w:pPr>
              <w:spacing w:line="360" w:lineRule="exact"/>
              <w:rPr>
                <w:rFonts w:ascii="宋体" w:hAnsi="宋体"/>
                <w:color w:val="000000"/>
                <w:kern w:val="0"/>
                <w:szCs w:val="21"/>
              </w:rPr>
            </w:pPr>
            <w:r>
              <w:rPr>
                <w:rFonts w:hint="eastAsia" w:ascii="宋体" w:hAnsi="宋体"/>
                <w:color w:val="000000"/>
                <w:kern w:val="0"/>
                <w:szCs w:val="21"/>
              </w:rPr>
              <w:t>招标人</w:t>
            </w:r>
            <w:r>
              <w:rPr>
                <w:rFonts w:ascii="宋体" w:hAnsi="宋体"/>
                <w:color w:val="000000"/>
                <w:kern w:val="0"/>
                <w:szCs w:val="21"/>
              </w:rPr>
              <w:t>：</w:t>
            </w:r>
            <w:r>
              <w:rPr>
                <w:rFonts w:hint="eastAsia" w:ascii="黑体" w:hAnsi="黑体" w:eastAsia="黑体"/>
                <w:szCs w:val="21"/>
              </w:rPr>
              <w:t>长春市高等级公路建设管理中心</w:t>
            </w:r>
          </w:p>
          <w:p>
            <w:pPr>
              <w:spacing w:line="360" w:lineRule="exact"/>
              <w:ind w:left="840" w:hanging="840" w:hangingChars="400"/>
              <w:rPr>
                <w:rFonts w:ascii="宋体" w:hAnsi="宋体"/>
                <w:color w:val="000000"/>
                <w:kern w:val="0"/>
                <w:szCs w:val="21"/>
              </w:rPr>
            </w:pPr>
            <w:r>
              <w:rPr>
                <w:rFonts w:hint="eastAsia" w:ascii="宋体" w:hAnsi="宋体"/>
                <w:color w:val="000000"/>
                <w:kern w:val="0"/>
                <w:szCs w:val="21"/>
              </w:rPr>
              <w:t>地  址</w:t>
            </w:r>
            <w:r>
              <w:rPr>
                <w:rFonts w:ascii="宋体" w:hAnsi="宋体"/>
                <w:color w:val="000000"/>
                <w:kern w:val="0"/>
                <w:szCs w:val="21"/>
              </w:rPr>
              <w:t>：</w:t>
            </w:r>
            <w:r>
              <w:rPr>
                <w:rFonts w:hint="eastAsia" w:ascii="宋体" w:hAnsi="宋体"/>
                <w:color w:val="000000"/>
                <w:szCs w:val="21"/>
              </w:rPr>
              <w:t>长春市朝阳区明水路149号</w:t>
            </w:r>
          </w:p>
          <w:p>
            <w:pPr>
              <w:pStyle w:val="6"/>
              <w:pBdr>
                <w:bottom w:val="none" w:color="auto" w:sz="0" w:space="0"/>
              </w:pBdr>
              <w:tabs>
                <w:tab w:val="clear" w:pos="4153"/>
                <w:tab w:val="clear" w:pos="8306"/>
              </w:tabs>
              <w:autoSpaceDE w:val="0"/>
              <w:autoSpaceDN w:val="0"/>
              <w:adjustRightInd w:val="0"/>
              <w:snapToGrid/>
              <w:spacing w:line="360" w:lineRule="exact"/>
              <w:jc w:val="both"/>
              <w:rPr>
                <w:rFonts w:ascii="宋体" w:hAnsi="宋体"/>
                <w:color w:val="000000"/>
                <w:sz w:val="21"/>
                <w:szCs w:val="21"/>
              </w:rPr>
            </w:pPr>
            <w:r>
              <w:rPr>
                <w:rFonts w:hint="eastAsia" w:ascii="宋体" w:hAnsi="宋体"/>
                <w:color w:val="000000"/>
                <w:sz w:val="21"/>
                <w:szCs w:val="21"/>
              </w:rPr>
              <w:t>联系人</w:t>
            </w:r>
            <w:r>
              <w:rPr>
                <w:rFonts w:ascii="宋体" w:hAnsi="宋体"/>
                <w:color w:val="000000"/>
                <w:sz w:val="21"/>
                <w:szCs w:val="21"/>
              </w:rPr>
              <w:t>：</w:t>
            </w:r>
            <w:r>
              <w:rPr>
                <w:rFonts w:ascii="宋体" w:hAnsi="宋体"/>
                <w:sz w:val="21"/>
                <w:szCs w:val="21"/>
              </w:rPr>
              <w:t>宗贵春</w:t>
            </w:r>
          </w:p>
          <w:p>
            <w:pPr>
              <w:spacing w:line="360" w:lineRule="exact"/>
              <w:rPr>
                <w:rFonts w:ascii="宋体" w:hAnsi="宋体"/>
                <w:color w:val="000000"/>
                <w:szCs w:val="21"/>
              </w:rPr>
            </w:pPr>
            <w:r>
              <w:rPr>
                <w:rFonts w:hint="eastAsia" w:ascii="宋体" w:hAnsi="宋体"/>
                <w:color w:val="000000"/>
                <w:szCs w:val="21"/>
              </w:rPr>
              <w:t>电  话</w:t>
            </w:r>
            <w:r>
              <w:rPr>
                <w:rFonts w:ascii="宋体" w:hAnsi="宋体"/>
                <w:color w:val="000000"/>
                <w:szCs w:val="21"/>
              </w:rPr>
              <w:t>：</w:t>
            </w:r>
            <w:r>
              <w:rPr>
                <w:rFonts w:ascii="宋体" w:hAnsi="宋体"/>
                <w:szCs w:val="21"/>
              </w:rPr>
              <w:t>13009000310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891" w:type="dxa"/>
            <w:vAlign w:val="center"/>
          </w:tcPr>
          <w:p>
            <w:pPr>
              <w:spacing w:line="360" w:lineRule="exact"/>
              <w:jc w:val="center"/>
              <w:rPr>
                <w:rFonts w:ascii="宋体" w:hAnsi="宋体"/>
                <w:color w:val="000000"/>
                <w:szCs w:val="21"/>
              </w:rPr>
            </w:pPr>
            <w:r>
              <w:rPr>
                <w:rFonts w:hint="eastAsia" w:ascii="宋体" w:hAnsi="宋体"/>
                <w:color w:val="000000"/>
                <w:szCs w:val="21"/>
              </w:rPr>
              <w:t>1.1.3</w:t>
            </w:r>
          </w:p>
        </w:tc>
        <w:tc>
          <w:tcPr>
            <w:tcW w:w="2795" w:type="dxa"/>
            <w:vAlign w:val="center"/>
          </w:tcPr>
          <w:p>
            <w:pPr>
              <w:spacing w:line="360" w:lineRule="exact"/>
              <w:jc w:val="center"/>
              <w:rPr>
                <w:color w:val="000000"/>
                <w:szCs w:val="21"/>
              </w:rPr>
            </w:pPr>
            <w:r>
              <w:rPr>
                <w:rFonts w:hint="eastAsia"/>
                <w:color w:val="000000"/>
                <w:szCs w:val="21"/>
              </w:rPr>
              <w:t>招标代理机构</w:t>
            </w:r>
          </w:p>
        </w:tc>
        <w:tc>
          <w:tcPr>
            <w:tcW w:w="5670" w:type="dxa"/>
            <w:vAlign w:val="center"/>
          </w:tcPr>
          <w:p>
            <w:pPr>
              <w:spacing w:line="360" w:lineRule="exact"/>
              <w:rPr>
                <w:rFonts w:ascii="宋体" w:hAnsi="宋体"/>
                <w:spacing w:val="-10"/>
                <w:szCs w:val="21"/>
              </w:rPr>
            </w:pPr>
            <w:r>
              <w:rPr>
                <w:rFonts w:hint="eastAsia" w:ascii="宋体" w:hAnsi="宋体"/>
                <w:szCs w:val="21"/>
              </w:rPr>
              <w:t>招标代理机构</w:t>
            </w:r>
            <w:r>
              <w:rPr>
                <w:rFonts w:ascii="宋体" w:hAnsi="宋体"/>
                <w:szCs w:val="21"/>
              </w:rPr>
              <w:t>:</w:t>
            </w:r>
            <w:r>
              <w:rPr>
                <w:rFonts w:hint="eastAsia" w:ascii="黑体" w:hAnsi="宋体" w:eastAsia="黑体"/>
                <w:szCs w:val="21"/>
              </w:rPr>
              <w:t>吉林省中信公路科技咨询有限责任公司</w:t>
            </w:r>
          </w:p>
          <w:p>
            <w:pPr>
              <w:spacing w:line="360" w:lineRule="exact"/>
              <w:rPr>
                <w:rFonts w:ascii="宋体" w:hAnsi="宋体"/>
                <w:szCs w:val="21"/>
              </w:rPr>
            </w:pPr>
            <w:r>
              <w:rPr>
                <w:rFonts w:hint="eastAsia" w:ascii="宋体" w:hAnsi="宋体"/>
                <w:szCs w:val="21"/>
              </w:rPr>
              <w:t>地    址</w:t>
            </w:r>
            <w:r>
              <w:rPr>
                <w:rFonts w:ascii="宋体" w:hAnsi="宋体"/>
                <w:szCs w:val="21"/>
              </w:rPr>
              <w:t>:</w:t>
            </w:r>
            <w:r>
              <w:rPr>
                <w:rFonts w:hint="eastAsia" w:ascii="宋体" w:hAnsi="宋体" w:cs="宋体"/>
                <w:color w:val="000000"/>
                <w:szCs w:val="21"/>
              </w:rPr>
              <w:t xml:space="preserve"> </w:t>
            </w:r>
            <w:r>
              <w:rPr>
                <w:rFonts w:hint="eastAsia" w:ascii="宋体" w:hAnsi="宋体"/>
                <w:szCs w:val="21"/>
              </w:rPr>
              <w:t>长春净月高新技术产业开发区福祉大路</w:t>
            </w:r>
            <w:r>
              <w:rPr>
                <w:rFonts w:ascii="宋体" w:hAnsi="宋体"/>
                <w:szCs w:val="21"/>
              </w:rPr>
              <w:t>2766</w:t>
            </w:r>
            <w:r>
              <w:rPr>
                <w:rFonts w:hint="eastAsia" w:ascii="宋体" w:hAnsi="宋体"/>
                <w:szCs w:val="21"/>
              </w:rPr>
              <w:t>号</w:t>
            </w:r>
          </w:p>
          <w:p>
            <w:pPr>
              <w:spacing w:line="360" w:lineRule="exact"/>
              <w:rPr>
                <w:rFonts w:ascii="宋体" w:hAnsi="宋体"/>
                <w:szCs w:val="21"/>
              </w:rPr>
            </w:pPr>
            <w:r>
              <w:rPr>
                <w:rFonts w:hint="eastAsia" w:ascii="宋体" w:hAnsi="宋体"/>
                <w:szCs w:val="21"/>
              </w:rPr>
              <w:t>邮    编</w:t>
            </w:r>
            <w:r>
              <w:rPr>
                <w:rFonts w:ascii="宋体" w:hAnsi="宋体"/>
                <w:szCs w:val="21"/>
              </w:rPr>
              <w:t xml:space="preserve">: </w:t>
            </w:r>
            <w:r>
              <w:rPr>
                <w:rFonts w:hint="eastAsia" w:ascii="宋体" w:hAnsi="宋体"/>
                <w:szCs w:val="21"/>
              </w:rPr>
              <w:t>130117</w:t>
            </w:r>
          </w:p>
          <w:p>
            <w:pPr>
              <w:spacing w:line="360" w:lineRule="exact"/>
              <w:rPr>
                <w:rFonts w:ascii="宋体" w:hAnsi="宋体"/>
                <w:szCs w:val="21"/>
              </w:rPr>
            </w:pPr>
            <w:r>
              <w:rPr>
                <w:rFonts w:hint="eastAsia" w:ascii="宋体" w:hAnsi="宋体"/>
                <w:szCs w:val="21"/>
              </w:rPr>
              <w:t>联 系 人</w:t>
            </w:r>
            <w:r>
              <w:rPr>
                <w:rFonts w:ascii="宋体" w:hAnsi="宋体"/>
                <w:szCs w:val="21"/>
              </w:rPr>
              <w:t>:金良</w:t>
            </w:r>
          </w:p>
          <w:p>
            <w:pPr>
              <w:spacing w:line="360" w:lineRule="exact"/>
              <w:rPr>
                <w:rFonts w:ascii="宋体" w:hAnsi="宋体"/>
                <w:szCs w:val="21"/>
              </w:rPr>
            </w:pPr>
            <w:r>
              <w:rPr>
                <w:rFonts w:hint="eastAsia" w:ascii="宋体" w:hAnsi="宋体"/>
                <w:szCs w:val="21"/>
              </w:rPr>
              <w:t>电    话</w:t>
            </w:r>
            <w:r>
              <w:rPr>
                <w:rFonts w:ascii="宋体" w:hAnsi="宋体"/>
                <w:szCs w:val="21"/>
              </w:rPr>
              <w:t xml:space="preserve">: </w:t>
            </w:r>
            <w:r>
              <w:rPr>
                <w:rFonts w:hint="eastAsia" w:ascii="宋体" w:hAnsi="宋体"/>
                <w:szCs w:val="21"/>
              </w:rPr>
              <w:t>0431－88655555、</w:t>
            </w:r>
            <w:r>
              <w:rPr>
                <w:rFonts w:hint="eastAsia" w:ascii="宋体" w:hAnsi="宋体"/>
                <w:kern w:val="0"/>
                <w:szCs w:val="21"/>
              </w:rPr>
              <w:t>84552020、</w:t>
            </w:r>
          </w:p>
          <w:p>
            <w:pPr>
              <w:spacing w:line="360" w:lineRule="exact"/>
              <w:rPr>
                <w:rFonts w:ascii="黑体" w:hAnsi="黑体" w:eastAsia="黑体"/>
                <w:szCs w:val="21"/>
              </w:rPr>
            </w:pPr>
            <w:r>
              <w:rPr>
                <w:rFonts w:hint="eastAsia" w:ascii="宋体" w:hAnsi="宋体"/>
                <w:szCs w:val="21"/>
              </w:rPr>
              <w:t>发布邮箱</w:t>
            </w:r>
            <w:r>
              <w:rPr>
                <w:rFonts w:ascii="宋体" w:hAnsi="宋体"/>
                <w:szCs w:val="21"/>
              </w:rPr>
              <w:t>:</w:t>
            </w:r>
            <w:r>
              <w:rPr>
                <w:rFonts w:ascii="黑体" w:hAnsi="黑体" w:eastAsia="黑体"/>
                <w:szCs w:val="21"/>
              </w:rPr>
              <w:t xml:space="preserve"> zhongxin-zb@163.com(</w:t>
            </w:r>
            <w:r>
              <w:rPr>
                <w:rFonts w:hint="eastAsia" w:ascii="黑体" w:hAnsi="黑体" w:eastAsia="黑体"/>
                <w:szCs w:val="21"/>
              </w:rPr>
              <w:t>密码：8</w:t>
            </w:r>
            <w:r>
              <w:rPr>
                <w:rFonts w:ascii="黑体" w:hAnsi="黑体" w:eastAsia="黑体"/>
                <w:szCs w:val="21"/>
              </w:rPr>
              <w:t>4552011</w:t>
            </w:r>
            <w:r>
              <w:rPr>
                <w:rFonts w:hint="eastAsia" w:ascii="黑体" w:hAnsi="黑体" w:eastAsia="黑体"/>
                <w:szCs w:val="21"/>
              </w:rPr>
              <w:t>)</w:t>
            </w:r>
          </w:p>
          <w:p>
            <w:pPr>
              <w:spacing w:line="360" w:lineRule="exact"/>
              <w:rPr>
                <w:rFonts w:ascii="宋体" w:hAnsi="宋体"/>
                <w:szCs w:val="21"/>
              </w:rPr>
            </w:pPr>
            <w:r>
              <w:rPr>
                <w:rFonts w:hint="eastAsia" w:ascii="宋体" w:hAnsi="宋体"/>
                <w:szCs w:val="21"/>
              </w:rPr>
              <w:t>收件邮箱（回执邮箱）：</w:t>
            </w:r>
            <w:r>
              <w:rPr>
                <w:rFonts w:ascii="黑体" w:hAnsi="黑体" w:eastAsia="黑体"/>
                <w:szCs w:val="21"/>
              </w:rPr>
              <w:t>zxs70@163.com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91" w:type="dxa"/>
            <w:vAlign w:val="center"/>
          </w:tcPr>
          <w:p>
            <w:pPr>
              <w:spacing w:line="360" w:lineRule="exact"/>
              <w:jc w:val="center"/>
              <w:rPr>
                <w:rFonts w:ascii="宋体" w:hAnsi="宋体"/>
                <w:color w:val="000000"/>
                <w:szCs w:val="21"/>
              </w:rPr>
            </w:pPr>
            <w:r>
              <w:rPr>
                <w:rFonts w:hint="eastAsia" w:ascii="宋体" w:hAnsi="宋体"/>
                <w:color w:val="000000"/>
                <w:szCs w:val="21"/>
              </w:rPr>
              <w:t>1.1.4</w:t>
            </w:r>
          </w:p>
        </w:tc>
        <w:tc>
          <w:tcPr>
            <w:tcW w:w="2795" w:type="dxa"/>
            <w:vAlign w:val="center"/>
          </w:tcPr>
          <w:p>
            <w:pPr>
              <w:spacing w:line="360" w:lineRule="exact"/>
              <w:jc w:val="center"/>
              <w:rPr>
                <w:rFonts w:ascii="宋体" w:hAnsi="宋体"/>
                <w:color w:val="000000"/>
                <w:szCs w:val="21"/>
              </w:rPr>
            </w:pPr>
            <w:r>
              <w:rPr>
                <w:rFonts w:hint="eastAsia" w:ascii="宋体" w:hAnsi="宋体"/>
                <w:color w:val="000000"/>
                <w:szCs w:val="21"/>
              </w:rPr>
              <w:t>招标项目名称</w:t>
            </w:r>
          </w:p>
        </w:tc>
        <w:tc>
          <w:tcPr>
            <w:tcW w:w="5670" w:type="dxa"/>
            <w:vAlign w:val="center"/>
          </w:tcPr>
          <w:p>
            <w:pPr>
              <w:spacing w:line="360" w:lineRule="exact"/>
              <w:jc w:val="left"/>
              <w:rPr>
                <w:rFonts w:ascii="宋体" w:hAnsi="宋体"/>
                <w:color w:val="000000"/>
                <w:szCs w:val="21"/>
              </w:rPr>
            </w:pPr>
            <w:r>
              <w:rPr>
                <w:rFonts w:hint="eastAsia" w:ascii="宋体" w:hAnsi="宋体"/>
                <w:color w:val="000000"/>
                <w:szCs w:val="21"/>
              </w:rPr>
              <w:t>长春经济圈环线高速公路农安至九台段、双阳至伊通段建设项目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91" w:type="dxa"/>
            <w:vAlign w:val="center"/>
          </w:tcPr>
          <w:p>
            <w:pPr>
              <w:spacing w:line="360" w:lineRule="exact"/>
              <w:jc w:val="center"/>
              <w:rPr>
                <w:rFonts w:ascii="宋体" w:hAnsi="宋体"/>
                <w:color w:val="000000"/>
                <w:szCs w:val="21"/>
              </w:rPr>
            </w:pPr>
            <w:r>
              <w:rPr>
                <w:rFonts w:hint="eastAsia" w:ascii="宋体" w:hAnsi="宋体"/>
                <w:color w:val="000000"/>
                <w:szCs w:val="21"/>
              </w:rPr>
              <w:t>1.1.5</w:t>
            </w:r>
          </w:p>
        </w:tc>
        <w:tc>
          <w:tcPr>
            <w:tcW w:w="2795" w:type="dxa"/>
            <w:vAlign w:val="center"/>
          </w:tcPr>
          <w:p>
            <w:pPr>
              <w:spacing w:line="360" w:lineRule="exact"/>
              <w:jc w:val="center"/>
              <w:rPr>
                <w:rFonts w:ascii="宋体" w:hAnsi="宋体"/>
                <w:color w:val="000000"/>
                <w:szCs w:val="21"/>
              </w:rPr>
            </w:pPr>
            <w:r>
              <w:rPr>
                <w:rFonts w:hint="eastAsia" w:ascii="宋体" w:hAnsi="宋体"/>
                <w:color w:val="000000"/>
                <w:szCs w:val="21"/>
              </w:rPr>
              <w:t>标段建设地点</w:t>
            </w:r>
          </w:p>
        </w:tc>
        <w:tc>
          <w:tcPr>
            <w:tcW w:w="5670" w:type="dxa"/>
            <w:vAlign w:val="center"/>
          </w:tcPr>
          <w:p>
            <w:pPr>
              <w:spacing w:line="360" w:lineRule="exact"/>
              <w:jc w:val="left"/>
              <w:rPr>
                <w:rFonts w:ascii="宋体" w:hAnsi="宋体"/>
                <w:szCs w:val="21"/>
              </w:rPr>
            </w:pPr>
            <w:r>
              <w:rPr>
                <w:rFonts w:hint="eastAsia" w:ascii="宋体" w:hAnsi="宋体"/>
                <w:color w:val="000000"/>
                <w:szCs w:val="21"/>
              </w:rPr>
              <w:t>吉林省长春市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91" w:type="dxa"/>
            <w:vAlign w:val="center"/>
          </w:tcPr>
          <w:p>
            <w:pPr>
              <w:spacing w:line="360" w:lineRule="exact"/>
              <w:jc w:val="center"/>
              <w:rPr>
                <w:rFonts w:ascii="宋体" w:hAnsi="宋体"/>
                <w:color w:val="000000"/>
                <w:szCs w:val="21"/>
              </w:rPr>
            </w:pPr>
            <w:r>
              <w:rPr>
                <w:rFonts w:hint="eastAsia" w:ascii="宋体" w:hAnsi="宋体"/>
                <w:color w:val="000000"/>
                <w:szCs w:val="21"/>
              </w:rPr>
              <w:t>1.1.6</w:t>
            </w:r>
          </w:p>
        </w:tc>
        <w:tc>
          <w:tcPr>
            <w:tcW w:w="2795" w:type="dxa"/>
            <w:vAlign w:val="center"/>
          </w:tcPr>
          <w:p>
            <w:pPr>
              <w:spacing w:line="360" w:lineRule="exact"/>
              <w:jc w:val="center"/>
              <w:rPr>
                <w:rFonts w:ascii="宋体" w:hAnsi="宋体"/>
                <w:color w:val="000000"/>
                <w:szCs w:val="21"/>
              </w:rPr>
            </w:pPr>
            <w:r>
              <w:rPr>
                <w:rFonts w:hint="eastAsia" w:ascii="宋体" w:hAnsi="宋体"/>
                <w:color w:val="000000"/>
                <w:szCs w:val="21"/>
              </w:rPr>
              <w:t>标段建设规模</w:t>
            </w:r>
          </w:p>
        </w:tc>
        <w:tc>
          <w:tcPr>
            <w:tcW w:w="5670" w:type="dxa"/>
            <w:vAlign w:val="center"/>
          </w:tcPr>
          <w:p>
            <w:pPr>
              <w:spacing w:line="360" w:lineRule="exact"/>
              <w:jc w:val="left"/>
              <w:rPr>
                <w:rFonts w:ascii="宋体" w:hAnsi="宋体"/>
                <w:szCs w:val="21"/>
              </w:rPr>
            </w:pPr>
            <w:r>
              <w:rPr>
                <w:rFonts w:hint="eastAsia" w:ascii="宋体" w:hAnsi="宋体"/>
                <w:color w:val="000000"/>
                <w:szCs w:val="21"/>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91" w:type="dxa"/>
            <w:vAlign w:val="center"/>
          </w:tcPr>
          <w:p>
            <w:pPr>
              <w:spacing w:line="360" w:lineRule="exact"/>
              <w:jc w:val="center"/>
              <w:rPr>
                <w:rFonts w:ascii="宋体" w:hAnsi="宋体"/>
                <w:color w:val="000000"/>
                <w:szCs w:val="21"/>
              </w:rPr>
            </w:pPr>
            <w:r>
              <w:rPr>
                <w:rFonts w:hint="eastAsia" w:ascii="宋体" w:hAnsi="宋体"/>
                <w:color w:val="000000"/>
                <w:szCs w:val="21"/>
              </w:rPr>
              <w:t>1.1.7</w:t>
            </w:r>
          </w:p>
        </w:tc>
        <w:tc>
          <w:tcPr>
            <w:tcW w:w="2795" w:type="dxa"/>
            <w:vAlign w:val="center"/>
          </w:tcPr>
          <w:p>
            <w:pPr>
              <w:spacing w:line="360" w:lineRule="exact"/>
              <w:jc w:val="center"/>
              <w:rPr>
                <w:rFonts w:ascii="宋体" w:hAnsi="宋体"/>
                <w:color w:val="000000"/>
                <w:szCs w:val="21"/>
              </w:rPr>
            </w:pPr>
            <w:r>
              <w:rPr>
                <w:rFonts w:hint="eastAsia" w:ascii="宋体" w:hAnsi="宋体"/>
                <w:color w:val="000000"/>
                <w:szCs w:val="21"/>
              </w:rPr>
              <w:t>项目投资估算</w:t>
            </w:r>
          </w:p>
        </w:tc>
        <w:tc>
          <w:tcPr>
            <w:tcW w:w="5670" w:type="dxa"/>
            <w:vAlign w:val="center"/>
          </w:tcPr>
          <w:p>
            <w:pPr>
              <w:spacing w:line="360" w:lineRule="exact"/>
              <w:jc w:val="left"/>
              <w:rPr>
                <w:rFonts w:ascii="宋体" w:hAnsi="宋体"/>
                <w:color w:val="000000"/>
                <w:szCs w:val="21"/>
              </w:rPr>
            </w:pPr>
            <w:r>
              <w:rPr>
                <w:rFonts w:hint="eastAsia" w:ascii="宋体" w:hAnsi="宋体"/>
                <w:color w:val="000000"/>
                <w:szCs w:val="21"/>
              </w:rPr>
              <w:t>约</w:t>
            </w:r>
            <w:r>
              <w:rPr>
                <w:rFonts w:ascii="宋体" w:hAnsi="宋体"/>
                <w:color w:val="000000"/>
                <w:szCs w:val="21"/>
              </w:rPr>
              <w:t>130.23亿元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91" w:type="dxa"/>
            <w:vAlign w:val="center"/>
          </w:tcPr>
          <w:p>
            <w:pPr>
              <w:spacing w:line="360" w:lineRule="exact"/>
              <w:jc w:val="center"/>
              <w:rPr>
                <w:rFonts w:ascii="宋体" w:hAnsi="宋体"/>
                <w:color w:val="000000"/>
                <w:szCs w:val="21"/>
              </w:rPr>
            </w:pPr>
            <w:r>
              <w:rPr>
                <w:rFonts w:hint="eastAsia" w:ascii="宋体" w:hAnsi="宋体"/>
                <w:color w:val="000000"/>
                <w:szCs w:val="21"/>
              </w:rPr>
              <w:t>1.2.1</w:t>
            </w:r>
          </w:p>
        </w:tc>
        <w:tc>
          <w:tcPr>
            <w:tcW w:w="2795" w:type="dxa"/>
            <w:vAlign w:val="center"/>
          </w:tcPr>
          <w:p>
            <w:pPr>
              <w:spacing w:line="360" w:lineRule="exact"/>
              <w:jc w:val="center"/>
              <w:rPr>
                <w:rFonts w:ascii="宋体" w:hAnsi="宋体"/>
                <w:color w:val="000000"/>
                <w:szCs w:val="21"/>
              </w:rPr>
            </w:pPr>
            <w:r>
              <w:rPr>
                <w:rFonts w:hint="eastAsia" w:ascii="宋体" w:hAnsi="宋体"/>
                <w:color w:val="000000"/>
                <w:szCs w:val="21"/>
              </w:rPr>
              <w:t>资金来源及比例</w:t>
            </w:r>
          </w:p>
        </w:tc>
        <w:tc>
          <w:tcPr>
            <w:tcW w:w="5670" w:type="dxa"/>
            <w:vAlign w:val="center"/>
          </w:tcPr>
          <w:p>
            <w:pPr>
              <w:spacing w:line="360" w:lineRule="exact"/>
              <w:jc w:val="left"/>
              <w:rPr>
                <w:rFonts w:ascii="宋体" w:hAnsi="宋体"/>
                <w:szCs w:val="21"/>
              </w:rPr>
            </w:pPr>
            <w:r>
              <w:rPr>
                <w:rFonts w:hint="eastAsia" w:ascii="宋体" w:hAnsi="宋体"/>
                <w:color w:val="000000"/>
                <w:szCs w:val="21"/>
              </w:rPr>
              <w:t>省补贴：政府专项债券=</w:t>
            </w:r>
            <w:r>
              <w:rPr>
                <w:rFonts w:ascii="宋体" w:hAnsi="宋体"/>
                <w:color w:val="000000"/>
                <w:szCs w:val="21"/>
              </w:rPr>
              <w:t>10：90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91" w:type="dxa"/>
            <w:vAlign w:val="center"/>
          </w:tcPr>
          <w:p>
            <w:pPr>
              <w:spacing w:line="360" w:lineRule="exact"/>
              <w:jc w:val="center"/>
              <w:rPr>
                <w:rFonts w:ascii="宋体" w:hAnsi="宋体"/>
                <w:color w:val="000000"/>
                <w:szCs w:val="21"/>
              </w:rPr>
            </w:pPr>
            <w:r>
              <w:rPr>
                <w:rFonts w:hint="eastAsia" w:ascii="宋体" w:hAnsi="宋体"/>
                <w:color w:val="000000"/>
                <w:szCs w:val="21"/>
              </w:rPr>
              <w:t>1.2.2</w:t>
            </w:r>
          </w:p>
        </w:tc>
        <w:tc>
          <w:tcPr>
            <w:tcW w:w="2795" w:type="dxa"/>
            <w:vAlign w:val="center"/>
          </w:tcPr>
          <w:p>
            <w:pPr>
              <w:spacing w:line="360" w:lineRule="exact"/>
              <w:jc w:val="center"/>
              <w:rPr>
                <w:rFonts w:ascii="宋体" w:hAnsi="宋体"/>
                <w:color w:val="000000"/>
                <w:szCs w:val="21"/>
              </w:rPr>
            </w:pPr>
            <w:r>
              <w:rPr>
                <w:rFonts w:hint="eastAsia" w:ascii="宋体" w:hAnsi="宋体"/>
                <w:color w:val="000000"/>
                <w:szCs w:val="21"/>
              </w:rPr>
              <w:t>资金落实情况</w:t>
            </w:r>
          </w:p>
        </w:tc>
        <w:tc>
          <w:tcPr>
            <w:tcW w:w="5670" w:type="dxa"/>
            <w:vAlign w:val="center"/>
          </w:tcPr>
          <w:p>
            <w:pPr>
              <w:spacing w:line="360" w:lineRule="exact"/>
              <w:jc w:val="left"/>
              <w:rPr>
                <w:rFonts w:ascii="宋体" w:hAnsi="宋体"/>
                <w:szCs w:val="21"/>
              </w:rPr>
            </w:pPr>
            <w:r>
              <w:rPr>
                <w:rFonts w:hint="eastAsia" w:hAnsi="宋体"/>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91" w:type="dxa"/>
            <w:vAlign w:val="center"/>
          </w:tcPr>
          <w:p>
            <w:pPr>
              <w:spacing w:line="360" w:lineRule="exact"/>
              <w:jc w:val="center"/>
              <w:rPr>
                <w:rFonts w:ascii="宋体" w:hAnsi="宋体"/>
                <w:color w:val="000000"/>
                <w:szCs w:val="21"/>
              </w:rPr>
            </w:pPr>
            <w:r>
              <w:rPr>
                <w:rFonts w:hint="eastAsia" w:ascii="宋体" w:hAnsi="宋体"/>
                <w:color w:val="000000"/>
                <w:szCs w:val="21"/>
              </w:rPr>
              <w:t>1.3.1</w:t>
            </w:r>
          </w:p>
        </w:tc>
        <w:tc>
          <w:tcPr>
            <w:tcW w:w="2795" w:type="dxa"/>
            <w:vAlign w:val="center"/>
          </w:tcPr>
          <w:p>
            <w:pPr>
              <w:spacing w:line="360" w:lineRule="exact"/>
              <w:jc w:val="center"/>
              <w:rPr>
                <w:rFonts w:ascii="宋体" w:hAnsi="宋体"/>
                <w:color w:val="000000"/>
                <w:szCs w:val="21"/>
              </w:rPr>
            </w:pPr>
            <w:r>
              <w:rPr>
                <w:rFonts w:hint="eastAsia" w:ascii="宋体" w:hAnsi="宋体"/>
                <w:color w:val="000000"/>
                <w:szCs w:val="21"/>
              </w:rPr>
              <w:t>招标范围</w:t>
            </w:r>
          </w:p>
        </w:tc>
        <w:tc>
          <w:tcPr>
            <w:tcW w:w="5670" w:type="dxa"/>
            <w:vAlign w:val="center"/>
          </w:tcPr>
          <w:p>
            <w:pPr>
              <w:spacing w:line="360" w:lineRule="exact"/>
              <w:rPr>
                <w:color w:val="000000"/>
                <w:szCs w:val="21"/>
              </w:rPr>
            </w:pPr>
            <w:r>
              <w:rPr>
                <w:rFonts w:hint="eastAsia" w:ascii="宋体" w:hAnsi="宋体"/>
                <w:color w:val="000000"/>
                <w:szCs w:val="21"/>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91" w:type="dxa"/>
            <w:vAlign w:val="center"/>
          </w:tcPr>
          <w:p>
            <w:pPr>
              <w:spacing w:line="360" w:lineRule="exact"/>
              <w:jc w:val="center"/>
              <w:rPr>
                <w:rFonts w:ascii="宋体" w:hAnsi="宋体"/>
                <w:color w:val="000000"/>
                <w:szCs w:val="21"/>
              </w:rPr>
            </w:pPr>
            <w:r>
              <w:rPr>
                <w:rFonts w:hint="eastAsia" w:ascii="宋体" w:hAnsi="宋体"/>
                <w:color w:val="000000"/>
                <w:szCs w:val="21"/>
              </w:rPr>
              <w:t>1.3.2</w:t>
            </w:r>
          </w:p>
        </w:tc>
        <w:tc>
          <w:tcPr>
            <w:tcW w:w="2795" w:type="dxa"/>
            <w:vAlign w:val="center"/>
          </w:tcPr>
          <w:p>
            <w:pPr>
              <w:spacing w:line="360" w:lineRule="exact"/>
              <w:jc w:val="center"/>
              <w:rPr>
                <w:rFonts w:ascii="宋体" w:hAnsi="宋体"/>
                <w:color w:val="000000"/>
                <w:szCs w:val="21"/>
              </w:rPr>
            </w:pPr>
            <w:r>
              <w:rPr>
                <w:rFonts w:hint="eastAsia" w:ascii="宋体" w:hAnsi="宋体"/>
                <w:color w:val="000000"/>
                <w:szCs w:val="21"/>
              </w:rPr>
              <w:t>设计咨询</w:t>
            </w:r>
          </w:p>
          <w:p>
            <w:pPr>
              <w:spacing w:line="360" w:lineRule="exact"/>
              <w:jc w:val="center"/>
              <w:rPr>
                <w:rFonts w:ascii="宋体" w:hAnsi="宋体"/>
                <w:color w:val="000000"/>
                <w:szCs w:val="21"/>
              </w:rPr>
            </w:pPr>
            <w:r>
              <w:rPr>
                <w:rFonts w:hint="eastAsia" w:ascii="宋体" w:hAnsi="宋体"/>
                <w:color w:val="000000"/>
                <w:szCs w:val="21"/>
              </w:rPr>
              <w:t>服务期限</w:t>
            </w:r>
          </w:p>
        </w:tc>
        <w:tc>
          <w:tcPr>
            <w:tcW w:w="5670" w:type="dxa"/>
            <w:vAlign w:val="center"/>
          </w:tcPr>
          <w:p>
            <w:pPr>
              <w:spacing w:line="360" w:lineRule="exact"/>
              <w:rPr>
                <w:color w:val="000000"/>
                <w:szCs w:val="21"/>
              </w:rPr>
            </w:pPr>
            <w:r>
              <w:rPr>
                <w:rFonts w:hint="eastAsia" w:ascii="宋体" w:hAnsi="宋体"/>
                <w:color w:val="000000"/>
                <w:szCs w:val="21"/>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91" w:type="dxa"/>
            <w:vAlign w:val="center"/>
          </w:tcPr>
          <w:p>
            <w:pPr>
              <w:spacing w:line="360" w:lineRule="exact"/>
              <w:jc w:val="center"/>
              <w:rPr>
                <w:rFonts w:ascii="宋体" w:hAnsi="宋体"/>
                <w:color w:val="000000"/>
                <w:szCs w:val="21"/>
              </w:rPr>
            </w:pPr>
            <w:r>
              <w:rPr>
                <w:rFonts w:hint="eastAsia" w:ascii="宋体" w:hAnsi="宋体"/>
                <w:color w:val="000000"/>
                <w:szCs w:val="21"/>
              </w:rPr>
              <w:t>1.3.3</w:t>
            </w:r>
          </w:p>
        </w:tc>
        <w:tc>
          <w:tcPr>
            <w:tcW w:w="2795" w:type="dxa"/>
            <w:vAlign w:val="center"/>
          </w:tcPr>
          <w:p>
            <w:pPr>
              <w:spacing w:line="360" w:lineRule="exact"/>
              <w:jc w:val="center"/>
              <w:rPr>
                <w:rFonts w:ascii="宋体" w:hAnsi="宋体"/>
                <w:color w:val="000000"/>
                <w:szCs w:val="21"/>
              </w:rPr>
            </w:pPr>
            <w:r>
              <w:rPr>
                <w:rFonts w:hint="eastAsia" w:ascii="宋体" w:hAnsi="宋体"/>
                <w:color w:val="000000"/>
                <w:szCs w:val="21"/>
              </w:rPr>
              <w:t>质量要求</w:t>
            </w:r>
          </w:p>
        </w:tc>
        <w:tc>
          <w:tcPr>
            <w:tcW w:w="5670" w:type="dxa"/>
            <w:vAlign w:val="center"/>
          </w:tcPr>
          <w:p>
            <w:pPr>
              <w:spacing w:line="360" w:lineRule="exact"/>
              <w:rPr>
                <w:color w:val="000000"/>
                <w:szCs w:val="21"/>
              </w:rPr>
            </w:pPr>
            <w:r>
              <w:rPr>
                <w:rFonts w:hint="eastAsia"/>
                <w:color w:val="000000"/>
                <w:szCs w:val="21"/>
              </w:rPr>
              <w:t>符合国家、交通运输部及</w:t>
            </w:r>
            <w:r>
              <w:rPr>
                <w:rFonts w:hint="eastAsia" w:ascii="宋体" w:hAnsi="宋体"/>
                <w:color w:val="000000"/>
                <w:szCs w:val="21"/>
              </w:rPr>
              <w:t>吉林省关于公路工程勘察设计及设计咨询方面的文件及规定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91" w:type="dxa"/>
            <w:vAlign w:val="center"/>
          </w:tcPr>
          <w:p>
            <w:pPr>
              <w:spacing w:line="360" w:lineRule="exact"/>
              <w:jc w:val="center"/>
              <w:rPr>
                <w:rFonts w:ascii="宋体" w:hAnsi="宋体"/>
                <w:color w:val="000000"/>
                <w:szCs w:val="21"/>
                <w:vertAlign w:val="superscript"/>
              </w:rPr>
            </w:pPr>
            <w:r>
              <w:rPr>
                <w:rFonts w:ascii="宋体" w:hAnsi="宋体"/>
                <w:color w:val="000000"/>
                <w:szCs w:val="21"/>
              </w:rPr>
              <w:t>1.4.</w:t>
            </w:r>
            <w:r>
              <w:rPr>
                <w:rFonts w:hint="eastAsia" w:ascii="宋体" w:hAnsi="宋体"/>
                <w:color w:val="000000"/>
                <w:szCs w:val="21"/>
              </w:rPr>
              <w:t>1</w:t>
            </w:r>
            <w:r>
              <w:rPr>
                <w:rFonts w:hint="eastAsia" w:ascii="宋体" w:hAnsi="宋体"/>
                <w:color w:val="000000"/>
                <w:szCs w:val="21"/>
                <w:vertAlign w:val="superscript"/>
              </w:rPr>
              <w:t xml:space="preserve"> </w:t>
            </w:r>
          </w:p>
        </w:tc>
        <w:tc>
          <w:tcPr>
            <w:tcW w:w="2795" w:type="dxa"/>
            <w:vAlign w:val="center"/>
          </w:tcPr>
          <w:p>
            <w:pPr>
              <w:spacing w:line="360" w:lineRule="exact"/>
              <w:jc w:val="center"/>
              <w:rPr>
                <w:rFonts w:ascii="宋体" w:hAnsi="宋体"/>
                <w:color w:val="000000"/>
                <w:szCs w:val="21"/>
              </w:rPr>
            </w:pPr>
            <w:r>
              <w:rPr>
                <w:rFonts w:hint="eastAsia" w:ascii="宋体" w:hAnsi="宋体"/>
                <w:color w:val="000000"/>
                <w:szCs w:val="21"/>
              </w:rPr>
              <w:t>投标人资质条件、能力和信誉</w:t>
            </w:r>
          </w:p>
        </w:tc>
        <w:tc>
          <w:tcPr>
            <w:tcW w:w="5670" w:type="dxa"/>
            <w:vAlign w:val="center"/>
          </w:tcPr>
          <w:p>
            <w:pPr>
              <w:spacing w:line="360" w:lineRule="exact"/>
              <w:ind w:left="105" w:leftChars="50"/>
              <w:rPr>
                <w:rFonts w:ascii="宋体" w:hAnsi="宋体"/>
                <w:color w:val="000000"/>
                <w:szCs w:val="21"/>
              </w:rPr>
            </w:pPr>
            <w:r>
              <w:rPr>
                <w:rFonts w:ascii="宋体" w:hAnsi="宋体"/>
                <w:color w:val="000000"/>
                <w:szCs w:val="21"/>
              </w:rPr>
              <w:t>资质</w:t>
            </w:r>
            <w:r>
              <w:rPr>
                <w:rFonts w:hint="eastAsia" w:ascii="宋体" w:hAnsi="宋体"/>
                <w:color w:val="000000"/>
                <w:szCs w:val="21"/>
              </w:rPr>
              <w:t>要求</w:t>
            </w:r>
            <w:r>
              <w:rPr>
                <w:rFonts w:ascii="宋体" w:hAnsi="宋体"/>
                <w:color w:val="000000"/>
                <w:szCs w:val="21"/>
              </w:rPr>
              <w:t>：</w:t>
            </w:r>
            <w:r>
              <w:rPr>
                <w:rFonts w:hint="eastAsia" w:ascii="宋体" w:hAnsi="宋体"/>
                <w:color w:val="000000"/>
                <w:szCs w:val="21"/>
              </w:rPr>
              <w:t>见附录1</w:t>
            </w:r>
          </w:p>
          <w:p>
            <w:pPr>
              <w:spacing w:line="360" w:lineRule="exact"/>
              <w:ind w:left="105" w:leftChars="50"/>
              <w:rPr>
                <w:rFonts w:ascii="宋体" w:hAnsi="宋体"/>
                <w:color w:val="000000"/>
                <w:szCs w:val="21"/>
              </w:rPr>
            </w:pPr>
            <w:r>
              <w:rPr>
                <w:rFonts w:ascii="宋体" w:hAnsi="宋体"/>
                <w:color w:val="000000"/>
                <w:szCs w:val="21"/>
              </w:rPr>
              <w:t>业绩要求：</w:t>
            </w:r>
            <w:r>
              <w:rPr>
                <w:rFonts w:hint="eastAsia" w:ascii="宋体" w:hAnsi="宋体"/>
                <w:color w:val="000000"/>
                <w:szCs w:val="21"/>
              </w:rPr>
              <w:t>见附录2</w:t>
            </w:r>
          </w:p>
          <w:p>
            <w:pPr>
              <w:spacing w:line="360" w:lineRule="exact"/>
              <w:ind w:left="105" w:leftChars="50"/>
              <w:rPr>
                <w:rFonts w:ascii="宋体" w:hAnsi="宋体"/>
                <w:color w:val="000000"/>
                <w:szCs w:val="21"/>
              </w:rPr>
            </w:pPr>
            <w:r>
              <w:rPr>
                <w:rFonts w:hint="eastAsia" w:ascii="宋体" w:hAnsi="宋体"/>
                <w:color w:val="000000"/>
                <w:szCs w:val="21"/>
              </w:rPr>
              <w:t>信誉要求：见附录3</w:t>
            </w:r>
          </w:p>
          <w:p>
            <w:pPr>
              <w:spacing w:line="360" w:lineRule="exact"/>
              <w:ind w:left="105" w:leftChars="50"/>
              <w:rPr>
                <w:rFonts w:ascii="宋体" w:hAnsi="宋体"/>
                <w:color w:val="000000"/>
                <w:szCs w:val="21"/>
              </w:rPr>
            </w:pPr>
            <w:r>
              <w:rPr>
                <w:rFonts w:hint="eastAsia" w:ascii="宋体" w:hAnsi="宋体"/>
                <w:color w:val="000000"/>
                <w:szCs w:val="21"/>
              </w:rPr>
              <w:t>项目负责人资格：见附录4</w:t>
            </w:r>
          </w:p>
          <w:p>
            <w:pPr>
              <w:spacing w:line="360" w:lineRule="exact"/>
              <w:ind w:left="105" w:leftChars="50"/>
              <w:rPr>
                <w:rFonts w:ascii="宋体" w:hAnsi="宋体"/>
                <w:color w:val="000000"/>
                <w:szCs w:val="21"/>
              </w:rPr>
            </w:pPr>
            <w:r>
              <w:rPr>
                <w:rFonts w:hint="eastAsia" w:ascii="宋体" w:hAnsi="宋体"/>
                <w:color w:val="000000"/>
                <w:szCs w:val="21"/>
              </w:rPr>
              <w:t>其他要求：见附录5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91" w:type="dxa"/>
            <w:vAlign w:val="center"/>
          </w:tcPr>
          <w:p>
            <w:pPr>
              <w:spacing w:line="360" w:lineRule="exact"/>
              <w:jc w:val="center"/>
              <w:rPr>
                <w:rFonts w:ascii="宋体" w:hAnsi="宋体"/>
                <w:color w:val="000000"/>
                <w:szCs w:val="21"/>
              </w:rPr>
            </w:pPr>
            <w:r>
              <w:rPr>
                <w:rFonts w:hint="eastAsia" w:ascii="宋体" w:hAnsi="宋体"/>
                <w:color w:val="000000"/>
                <w:szCs w:val="21"/>
              </w:rPr>
              <w:t>1.4.2</w:t>
            </w:r>
          </w:p>
        </w:tc>
        <w:tc>
          <w:tcPr>
            <w:tcW w:w="2795" w:type="dxa"/>
            <w:vAlign w:val="center"/>
          </w:tcPr>
          <w:p>
            <w:pPr>
              <w:spacing w:line="360" w:lineRule="exact"/>
              <w:jc w:val="center"/>
              <w:rPr>
                <w:rFonts w:ascii="宋体" w:hAnsi="宋体"/>
                <w:color w:val="000000"/>
                <w:szCs w:val="21"/>
              </w:rPr>
            </w:pPr>
            <w:r>
              <w:rPr>
                <w:rFonts w:hint="eastAsia" w:ascii="宋体" w:hAnsi="宋体"/>
                <w:color w:val="000000"/>
                <w:szCs w:val="21"/>
              </w:rPr>
              <w:t>是否接受联合体投标</w:t>
            </w:r>
          </w:p>
        </w:tc>
        <w:tc>
          <w:tcPr>
            <w:tcW w:w="5670" w:type="dxa"/>
            <w:vAlign w:val="center"/>
          </w:tcPr>
          <w:p>
            <w:pPr>
              <w:spacing w:line="360" w:lineRule="exact"/>
              <w:rPr>
                <w:color w:val="000000"/>
                <w:szCs w:val="21"/>
              </w:rPr>
            </w:pPr>
            <w:bookmarkStart w:id="2" w:name="EB04a2044e474d4cf291ac06b481dc546b"/>
            <w:r>
              <w:rPr>
                <w:rFonts w:hint="eastAsia" w:ascii="宋体" w:hAnsi="宋体" w:cs="宋体"/>
                <w:color w:val="000000"/>
                <w:szCs w:val="21"/>
              </w:rPr>
              <w:t>不接受</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91" w:type="dxa"/>
            <w:vAlign w:val="center"/>
          </w:tcPr>
          <w:p>
            <w:pPr>
              <w:spacing w:line="360" w:lineRule="exact"/>
              <w:jc w:val="center"/>
              <w:rPr>
                <w:rFonts w:ascii="宋体" w:hAnsi="宋体"/>
                <w:color w:val="000000"/>
                <w:szCs w:val="21"/>
              </w:rPr>
            </w:pPr>
            <w:r>
              <w:rPr>
                <w:rFonts w:hint="eastAsia" w:ascii="宋体" w:hAnsi="宋体"/>
                <w:color w:val="000000"/>
                <w:szCs w:val="21"/>
              </w:rPr>
              <w:t>1.4.3</w:t>
            </w:r>
          </w:p>
        </w:tc>
        <w:tc>
          <w:tcPr>
            <w:tcW w:w="2795" w:type="dxa"/>
            <w:vAlign w:val="center"/>
          </w:tcPr>
          <w:p>
            <w:pPr>
              <w:spacing w:line="360" w:lineRule="exact"/>
              <w:jc w:val="center"/>
              <w:rPr>
                <w:rFonts w:ascii="宋体" w:hAnsi="宋体"/>
                <w:color w:val="000000"/>
                <w:szCs w:val="21"/>
              </w:rPr>
            </w:pPr>
            <w:r>
              <w:rPr>
                <w:rFonts w:hint="eastAsia" w:ascii="宋体" w:hAnsi="宋体"/>
                <w:color w:val="000000"/>
                <w:szCs w:val="21"/>
              </w:rPr>
              <w:t>投标人不得存在的其他情形</w:t>
            </w:r>
          </w:p>
        </w:tc>
        <w:tc>
          <w:tcPr>
            <w:tcW w:w="5670" w:type="dxa"/>
            <w:vAlign w:val="center"/>
          </w:tcPr>
          <w:p>
            <w:pPr>
              <w:spacing w:line="360" w:lineRule="exact"/>
              <w:rPr>
                <w:color w:val="000000"/>
                <w:szCs w:val="21"/>
              </w:rPr>
            </w:pPr>
            <w:r>
              <w:rPr>
                <w:rFonts w:hint="eastAsia" w:ascii="宋体" w:hAnsi="宋体"/>
                <w:szCs w:val="21"/>
              </w:rPr>
              <w:t>受吉林省交通运输厅委托作为本项目设计咨询审查单位的，不得参与本次投标。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91" w:type="dxa"/>
            <w:vMerge w:val="restart"/>
            <w:vAlign w:val="center"/>
          </w:tcPr>
          <w:p>
            <w:pPr>
              <w:spacing w:line="360" w:lineRule="exact"/>
              <w:jc w:val="center"/>
              <w:rPr>
                <w:rFonts w:ascii="宋体" w:hAnsi="宋体"/>
                <w:color w:val="000000"/>
                <w:szCs w:val="21"/>
              </w:rPr>
            </w:pPr>
            <w:r>
              <w:rPr>
                <w:rFonts w:hint="eastAsia" w:ascii="宋体" w:hAnsi="宋体"/>
                <w:color w:val="000000"/>
                <w:szCs w:val="21"/>
              </w:rPr>
              <w:t>1.10.2</w:t>
            </w:r>
          </w:p>
        </w:tc>
        <w:tc>
          <w:tcPr>
            <w:tcW w:w="2795" w:type="dxa"/>
            <w:vMerge w:val="restart"/>
            <w:vAlign w:val="center"/>
          </w:tcPr>
          <w:p>
            <w:pPr>
              <w:spacing w:line="360" w:lineRule="exact"/>
              <w:jc w:val="center"/>
              <w:rPr>
                <w:rFonts w:ascii="宋体" w:hAnsi="宋体"/>
                <w:color w:val="000000"/>
                <w:szCs w:val="21"/>
              </w:rPr>
            </w:pPr>
            <w:r>
              <w:rPr>
                <w:rFonts w:hint="eastAsia" w:ascii="宋体" w:hAnsi="宋体"/>
                <w:color w:val="000000"/>
                <w:szCs w:val="21"/>
              </w:rPr>
              <w:t>投标人在投标预备会前提出问题</w:t>
            </w:r>
          </w:p>
        </w:tc>
        <w:tc>
          <w:tcPr>
            <w:tcW w:w="5670" w:type="dxa"/>
            <w:vAlign w:val="center"/>
          </w:tcPr>
          <w:p>
            <w:pPr>
              <w:spacing w:line="360" w:lineRule="exact"/>
              <w:rPr>
                <w:rFonts w:ascii="宋体" w:hAnsi="宋体" w:cs="宋体"/>
                <w:color w:val="000000"/>
                <w:szCs w:val="21"/>
              </w:rPr>
            </w:pPr>
            <w:r>
              <w:rPr>
                <w:rFonts w:hint="eastAsia" w:ascii="宋体" w:hAnsi="宋体" w:cs="宋体"/>
                <w:color w:val="000000"/>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91" w:type="dxa"/>
            <w:vMerge w:val="continue"/>
            <w:vAlign w:val="center"/>
          </w:tcPr>
          <w:p>
            <w:pPr>
              <w:spacing w:line="360" w:lineRule="exact"/>
              <w:jc w:val="center"/>
              <w:rPr>
                <w:rFonts w:ascii="宋体" w:hAnsi="宋体"/>
                <w:color w:val="000000"/>
                <w:szCs w:val="21"/>
              </w:rPr>
            </w:pPr>
          </w:p>
        </w:tc>
        <w:tc>
          <w:tcPr>
            <w:tcW w:w="2795" w:type="dxa"/>
            <w:vMerge w:val="continue"/>
            <w:vAlign w:val="center"/>
          </w:tcPr>
          <w:p>
            <w:pPr>
              <w:spacing w:line="360" w:lineRule="exact"/>
              <w:jc w:val="center"/>
              <w:rPr>
                <w:rFonts w:ascii="宋体" w:hAnsi="宋体"/>
                <w:color w:val="000000"/>
                <w:szCs w:val="21"/>
              </w:rPr>
            </w:pPr>
          </w:p>
        </w:tc>
        <w:tc>
          <w:tcPr>
            <w:tcW w:w="5670" w:type="dxa"/>
            <w:vAlign w:val="center"/>
          </w:tcPr>
          <w:p>
            <w:pPr>
              <w:spacing w:line="360" w:lineRule="exact"/>
              <w:rPr>
                <w:rFonts w:ascii="宋体" w:hAnsi="宋体" w:cs="宋体"/>
                <w:color w:val="000000"/>
                <w:szCs w:val="21"/>
              </w:rPr>
            </w:pPr>
            <w:r>
              <w:rPr>
                <w:rFonts w:hint="eastAsia" w:ascii="宋体" w:hAnsi="宋体" w:cs="宋体"/>
                <w:color w:val="000000"/>
                <w:szCs w:val="21"/>
              </w:rPr>
              <w:t>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91" w:type="dxa"/>
            <w:vAlign w:val="center"/>
          </w:tcPr>
          <w:p>
            <w:pPr>
              <w:spacing w:line="360" w:lineRule="exact"/>
              <w:jc w:val="center"/>
              <w:rPr>
                <w:rFonts w:ascii="宋体" w:hAnsi="宋体"/>
                <w:color w:val="000000"/>
                <w:szCs w:val="21"/>
              </w:rPr>
            </w:pPr>
            <w:r>
              <w:rPr>
                <w:rFonts w:hint="eastAsia" w:ascii="宋体" w:hAnsi="宋体"/>
                <w:color w:val="000000"/>
                <w:szCs w:val="21"/>
              </w:rPr>
              <w:t>1.11.1</w:t>
            </w:r>
          </w:p>
        </w:tc>
        <w:tc>
          <w:tcPr>
            <w:tcW w:w="2795" w:type="dxa"/>
            <w:vAlign w:val="center"/>
          </w:tcPr>
          <w:p>
            <w:pPr>
              <w:spacing w:line="360" w:lineRule="exact"/>
              <w:jc w:val="center"/>
              <w:rPr>
                <w:rFonts w:ascii="宋体" w:hAnsi="宋体"/>
                <w:color w:val="000000"/>
                <w:szCs w:val="21"/>
              </w:rPr>
            </w:pPr>
            <w:r>
              <w:rPr>
                <w:rFonts w:hint="eastAsia" w:ascii="宋体" w:hAnsi="宋体"/>
                <w:color w:val="000000"/>
                <w:szCs w:val="21"/>
              </w:rPr>
              <w:t>分包</w:t>
            </w:r>
          </w:p>
        </w:tc>
        <w:tc>
          <w:tcPr>
            <w:tcW w:w="5670" w:type="dxa"/>
            <w:vAlign w:val="center"/>
          </w:tcPr>
          <w:p>
            <w:pPr>
              <w:spacing w:line="360" w:lineRule="exact"/>
              <w:rPr>
                <w:rFonts w:ascii="宋体" w:hAnsi="宋体" w:cs="宋体"/>
                <w:color w:val="000000"/>
                <w:szCs w:val="21"/>
              </w:rPr>
            </w:pPr>
            <w:r>
              <w:rPr>
                <w:rFonts w:hint="eastAsia" w:ascii="宋体" w:hAnsi="宋体" w:cs="宋体"/>
                <w:color w:val="000000"/>
                <w:szCs w:val="21"/>
              </w:rPr>
              <w:t>加油站工程设计咨询允许分包，其他不允许分包。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91" w:type="dxa"/>
            <w:vAlign w:val="center"/>
          </w:tcPr>
          <w:p>
            <w:pPr>
              <w:spacing w:line="360" w:lineRule="exact"/>
              <w:jc w:val="center"/>
              <w:rPr>
                <w:rFonts w:ascii="宋体" w:hAnsi="宋体"/>
                <w:color w:val="000000"/>
                <w:szCs w:val="21"/>
              </w:rPr>
            </w:pPr>
            <w:r>
              <w:rPr>
                <w:rFonts w:ascii="宋体" w:hAnsi="宋体"/>
                <w:color w:val="000000"/>
                <w:szCs w:val="21"/>
              </w:rPr>
              <w:t>2.1</w:t>
            </w:r>
          </w:p>
        </w:tc>
        <w:tc>
          <w:tcPr>
            <w:tcW w:w="2795" w:type="dxa"/>
            <w:vAlign w:val="center"/>
          </w:tcPr>
          <w:p>
            <w:pPr>
              <w:spacing w:line="360" w:lineRule="exact"/>
              <w:jc w:val="center"/>
              <w:rPr>
                <w:rFonts w:ascii="宋体" w:hAnsi="宋体"/>
                <w:color w:val="000000"/>
                <w:szCs w:val="21"/>
              </w:rPr>
            </w:pPr>
            <w:r>
              <w:rPr>
                <w:rFonts w:ascii="宋体" w:hAnsi="宋体"/>
                <w:color w:val="000000"/>
                <w:szCs w:val="21"/>
              </w:rPr>
              <w:t>构成招标文件的其他</w:t>
            </w:r>
            <w:r>
              <w:rPr>
                <w:rFonts w:hint="eastAsia" w:ascii="宋体" w:hAnsi="宋体"/>
                <w:color w:val="000000"/>
                <w:szCs w:val="21"/>
              </w:rPr>
              <w:t>资</w:t>
            </w:r>
            <w:r>
              <w:rPr>
                <w:rFonts w:ascii="宋体" w:hAnsi="宋体"/>
                <w:color w:val="000000"/>
                <w:szCs w:val="21"/>
              </w:rPr>
              <w:t>料</w:t>
            </w:r>
          </w:p>
        </w:tc>
        <w:tc>
          <w:tcPr>
            <w:tcW w:w="5670" w:type="dxa"/>
            <w:vAlign w:val="center"/>
          </w:tcPr>
          <w:p>
            <w:pPr>
              <w:spacing w:line="360" w:lineRule="exact"/>
              <w:ind w:left="105" w:leftChars="50" w:right="113"/>
              <w:rPr>
                <w:rFonts w:ascii="宋体" w:hAnsi="宋体"/>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91" w:type="dxa"/>
            <w:vMerge w:val="restart"/>
            <w:vAlign w:val="center"/>
          </w:tcPr>
          <w:p>
            <w:pPr>
              <w:spacing w:line="360" w:lineRule="exact"/>
              <w:jc w:val="center"/>
              <w:rPr>
                <w:rFonts w:ascii="宋体" w:hAnsi="宋体"/>
                <w:color w:val="000000"/>
                <w:szCs w:val="21"/>
              </w:rPr>
            </w:pPr>
            <w:r>
              <w:rPr>
                <w:rFonts w:hint="eastAsia" w:ascii="宋体" w:hAnsi="宋体"/>
                <w:color w:val="000000"/>
                <w:szCs w:val="21"/>
              </w:rPr>
              <w:t>2.2.1</w:t>
            </w:r>
          </w:p>
        </w:tc>
        <w:tc>
          <w:tcPr>
            <w:tcW w:w="2795" w:type="dxa"/>
            <w:vMerge w:val="restart"/>
            <w:vAlign w:val="center"/>
          </w:tcPr>
          <w:p>
            <w:pPr>
              <w:spacing w:line="360" w:lineRule="exact"/>
              <w:jc w:val="center"/>
              <w:rPr>
                <w:rFonts w:ascii="宋体" w:hAnsi="宋体"/>
                <w:color w:val="000000"/>
                <w:szCs w:val="21"/>
              </w:rPr>
            </w:pPr>
            <w:r>
              <w:rPr>
                <w:rFonts w:ascii="宋体" w:hAnsi="宋体"/>
                <w:color w:val="000000"/>
                <w:szCs w:val="21"/>
              </w:rPr>
              <w:t>投标人要求澄清招标文件</w:t>
            </w:r>
          </w:p>
        </w:tc>
        <w:tc>
          <w:tcPr>
            <w:tcW w:w="5670" w:type="dxa"/>
            <w:vAlign w:val="center"/>
          </w:tcPr>
          <w:p>
            <w:pPr>
              <w:spacing w:line="360" w:lineRule="exact"/>
              <w:ind w:left="105" w:leftChars="50" w:right="113"/>
              <w:rPr>
                <w:color w:val="000000"/>
                <w:szCs w:val="21"/>
              </w:rPr>
            </w:pPr>
            <w:r>
              <w:rPr>
                <w:rFonts w:hint="eastAsia" w:ascii="宋体" w:hAnsi="宋体"/>
                <w:szCs w:val="21"/>
              </w:rPr>
              <w:t>时间：投标截止时间10日前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91" w:type="dxa"/>
            <w:vMerge w:val="continue"/>
            <w:vAlign w:val="center"/>
          </w:tcPr>
          <w:p>
            <w:pPr>
              <w:spacing w:line="360" w:lineRule="exact"/>
              <w:jc w:val="center"/>
              <w:rPr>
                <w:rFonts w:ascii="宋体" w:hAnsi="宋体"/>
                <w:color w:val="000000"/>
                <w:szCs w:val="21"/>
              </w:rPr>
            </w:pPr>
          </w:p>
        </w:tc>
        <w:tc>
          <w:tcPr>
            <w:tcW w:w="2795" w:type="dxa"/>
            <w:vMerge w:val="continue"/>
            <w:vAlign w:val="center"/>
          </w:tcPr>
          <w:p>
            <w:pPr>
              <w:spacing w:line="360" w:lineRule="exact"/>
              <w:jc w:val="center"/>
              <w:rPr>
                <w:rFonts w:ascii="宋体" w:hAnsi="宋体"/>
                <w:color w:val="000000"/>
                <w:szCs w:val="21"/>
              </w:rPr>
            </w:pPr>
          </w:p>
        </w:tc>
        <w:tc>
          <w:tcPr>
            <w:tcW w:w="5670" w:type="dxa"/>
            <w:vAlign w:val="center"/>
          </w:tcPr>
          <w:p>
            <w:pPr>
              <w:spacing w:line="360" w:lineRule="exact"/>
              <w:ind w:left="105" w:leftChars="50" w:right="113"/>
              <w:rPr>
                <w:rFonts w:ascii="宋体" w:hAnsi="宋体"/>
                <w:color w:val="000000"/>
                <w:szCs w:val="21"/>
              </w:rPr>
            </w:pPr>
            <w:r>
              <w:rPr>
                <w:rFonts w:hint="eastAsia" w:ascii="宋体" w:hAnsi="宋体"/>
                <w:szCs w:val="21"/>
              </w:rPr>
              <w:t>形式：</w:t>
            </w:r>
            <w:r>
              <w:rPr>
                <w:rFonts w:hint="eastAsia" w:ascii="宋体" w:hAnsi="宋体"/>
                <w:color w:val="000000"/>
                <w:szCs w:val="21"/>
              </w:rPr>
              <w:t>将要求澄清的内容以电子邮件方式发送至以下邮箱，同时电话通知招标代理机构查收。</w:t>
            </w:r>
          </w:p>
          <w:p>
            <w:pPr>
              <w:spacing w:line="360" w:lineRule="exact"/>
              <w:ind w:left="105" w:leftChars="50" w:right="113"/>
              <w:rPr>
                <w:color w:val="000000"/>
                <w:szCs w:val="21"/>
              </w:rPr>
            </w:pPr>
            <w:r>
              <w:rPr>
                <w:rFonts w:hint="eastAsia" w:ascii="黑体" w:hAnsi="黑体" w:eastAsia="黑体"/>
                <w:color w:val="000000"/>
                <w:szCs w:val="21"/>
              </w:rPr>
              <w:t xml:space="preserve">收件邮箱：zxs70@163.com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trPr>
        <w:tc>
          <w:tcPr>
            <w:tcW w:w="891" w:type="dxa"/>
            <w:vAlign w:val="center"/>
          </w:tcPr>
          <w:p>
            <w:pPr>
              <w:spacing w:line="360" w:lineRule="exact"/>
              <w:jc w:val="center"/>
              <w:rPr>
                <w:rFonts w:ascii="宋体" w:hAnsi="宋体"/>
                <w:color w:val="000000"/>
                <w:szCs w:val="21"/>
              </w:rPr>
            </w:pPr>
            <w:r>
              <w:rPr>
                <w:rFonts w:hint="eastAsia" w:ascii="宋体" w:hAnsi="宋体"/>
                <w:color w:val="000000"/>
                <w:szCs w:val="21"/>
              </w:rPr>
              <w:t>2.2.2</w:t>
            </w:r>
          </w:p>
        </w:tc>
        <w:tc>
          <w:tcPr>
            <w:tcW w:w="2795" w:type="dxa"/>
            <w:vAlign w:val="center"/>
          </w:tcPr>
          <w:p>
            <w:pPr>
              <w:spacing w:line="360" w:lineRule="exact"/>
              <w:jc w:val="center"/>
              <w:rPr>
                <w:rFonts w:ascii="宋体" w:hAnsi="宋体"/>
                <w:color w:val="000000"/>
                <w:szCs w:val="21"/>
              </w:rPr>
            </w:pPr>
            <w:r>
              <w:rPr>
                <w:rFonts w:hint="eastAsia" w:ascii="宋体" w:hAnsi="宋体"/>
                <w:color w:val="000000"/>
                <w:szCs w:val="21"/>
              </w:rPr>
              <w:t>招标文件澄清发出的形式</w:t>
            </w:r>
          </w:p>
        </w:tc>
        <w:tc>
          <w:tcPr>
            <w:tcW w:w="5670" w:type="dxa"/>
            <w:vAlign w:val="center"/>
          </w:tcPr>
          <w:p>
            <w:pPr>
              <w:keepLines/>
              <w:autoSpaceDE w:val="0"/>
              <w:autoSpaceDN w:val="0"/>
              <w:adjustRightInd w:val="0"/>
              <w:snapToGrid w:val="0"/>
              <w:spacing w:line="360" w:lineRule="exact"/>
              <w:rPr>
                <w:rFonts w:ascii="宋体" w:hAnsi="宋体"/>
                <w:color w:val="000000"/>
                <w:kern w:val="0"/>
                <w:szCs w:val="21"/>
              </w:rPr>
            </w:pPr>
            <w:r>
              <w:rPr>
                <w:rFonts w:hint="eastAsia" w:ascii="宋体" w:hAnsi="宋体"/>
                <w:color w:val="000000"/>
                <w:kern w:val="0"/>
                <w:szCs w:val="21"/>
              </w:rPr>
              <w:t>对招标文件的澄清在以下网址发布，投标人应注意及时浏览网上发出的澄清，因投标人自身原因未及时获知澄清内容而导致的任何后果将由投标人自行承担。</w:t>
            </w:r>
          </w:p>
          <w:p>
            <w:pPr>
              <w:spacing w:line="360" w:lineRule="exact"/>
              <w:ind w:left="105" w:leftChars="50" w:right="113"/>
              <w:rPr>
                <w:rFonts w:ascii="宋体" w:hAnsi="宋体"/>
                <w:szCs w:val="21"/>
              </w:rPr>
            </w:pPr>
            <w:r>
              <w:rPr>
                <w:rFonts w:hint="eastAsia" w:ascii="黑体" w:hAnsi="黑体" w:eastAsia="黑体"/>
                <w:szCs w:val="21"/>
              </w:rPr>
              <w:t>发布邮箱</w:t>
            </w:r>
            <w:r>
              <w:rPr>
                <w:rFonts w:ascii="黑体" w:hAnsi="黑体" w:eastAsia="黑体"/>
                <w:szCs w:val="21"/>
              </w:rPr>
              <w:t xml:space="preserve">: </w:t>
            </w:r>
            <w:r>
              <w:fldChar w:fldCharType="begin"/>
            </w:r>
            <w:r>
              <w:instrText xml:space="preserve"> HYPERLINK "mailto:zhongxin-zb@163.com(密码：84552011" </w:instrText>
            </w:r>
            <w:r>
              <w:fldChar w:fldCharType="separate"/>
            </w:r>
            <w:r>
              <w:rPr>
                <w:rStyle w:val="11"/>
                <w:rFonts w:ascii="黑体" w:hAnsi="黑体" w:eastAsia="黑体"/>
                <w:szCs w:val="21"/>
              </w:rPr>
              <w:t>zhongxin-zb@163.com(</w:t>
            </w:r>
            <w:r>
              <w:rPr>
                <w:rStyle w:val="11"/>
                <w:rFonts w:hint="eastAsia" w:ascii="黑体" w:hAnsi="黑体" w:eastAsia="黑体"/>
                <w:szCs w:val="21"/>
              </w:rPr>
              <w:t>密码：8</w:t>
            </w:r>
            <w:r>
              <w:rPr>
                <w:rStyle w:val="11"/>
                <w:rFonts w:ascii="黑体" w:hAnsi="黑体" w:eastAsia="黑体"/>
                <w:szCs w:val="21"/>
              </w:rPr>
              <w:t>4552011</w:t>
            </w:r>
            <w:r>
              <w:rPr>
                <w:rStyle w:val="11"/>
                <w:rFonts w:ascii="黑体" w:hAnsi="黑体" w:eastAsia="黑体"/>
                <w:szCs w:val="21"/>
              </w:rPr>
              <w:fldChar w:fldCharType="end"/>
            </w:r>
            <w:r>
              <w:rPr>
                <w:rFonts w:hint="eastAsia" w:ascii="黑体" w:hAnsi="黑体" w:eastAsia="黑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91" w:type="dxa"/>
            <w:vMerge w:val="restart"/>
            <w:vAlign w:val="center"/>
          </w:tcPr>
          <w:p>
            <w:pPr>
              <w:spacing w:line="360" w:lineRule="exact"/>
              <w:jc w:val="center"/>
              <w:rPr>
                <w:rFonts w:ascii="宋体" w:hAnsi="宋体"/>
                <w:color w:val="000000"/>
                <w:szCs w:val="21"/>
              </w:rPr>
            </w:pPr>
            <w:r>
              <w:rPr>
                <w:rFonts w:hint="eastAsia" w:ascii="宋体" w:hAnsi="宋体"/>
                <w:color w:val="000000"/>
                <w:szCs w:val="21"/>
              </w:rPr>
              <w:t>2.2.3</w:t>
            </w:r>
          </w:p>
        </w:tc>
        <w:tc>
          <w:tcPr>
            <w:tcW w:w="2795" w:type="dxa"/>
            <w:vMerge w:val="restart"/>
            <w:vAlign w:val="center"/>
          </w:tcPr>
          <w:p>
            <w:pPr>
              <w:spacing w:line="360" w:lineRule="exact"/>
              <w:jc w:val="center"/>
              <w:rPr>
                <w:rFonts w:ascii="宋体" w:hAnsi="宋体"/>
                <w:color w:val="000000"/>
                <w:szCs w:val="21"/>
              </w:rPr>
            </w:pPr>
            <w:r>
              <w:rPr>
                <w:rFonts w:ascii="宋体" w:hAnsi="宋体"/>
                <w:color w:val="000000"/>
                <w:szCs w:val="21"/>
              </w:rPr>
              <w:t>投标人确认收到招标文件</w:t>
            </w:r>
          </w:p>
          <w:p>
            <w:pPr>
              <w:spacing w:line="360" w:lineRule="exact"/>
              <w:jc w:val="center"/>
              <w:rPr>
                <w:rFonts w:ascii="宋体" w:hAnsi="宋体"/>
                <w:color w:val="000000"/>
                <w:szCs w:val="21"/>
              </w:rPr>
            </w:pPr>
            <w:r>
              <w:rPr>
                <w:rFonts w:ascii="宋体" w:hAnsi="宋体"/>
                <w:color w:val="000000"/>
                <w:szCs w:val="21"/>
              </w:rPr>
              <w:t>澄清</w:t>
            </w:r>
          </w:p>
        </w:tc>
        <w:tc>
          <w:tcPr>
            <w:tcW w:w="5670" w:type="dxa"/>
            <w:vAlign w:val="center"/>
          </w:tcPr>
          <w:p>
            <w:pPr>
              <w:spacing w:line="360" w:lineRule="exact"/>
              <w:ind w:left="105" w:leftChars="50" w:right="113"/>
              <w:rPr>
                <w:rFonts w:ascii="宋体" w:hAnsi="宋体"/>
                <w:szCs w:val="21"/>
              </w:rPr>
            </w:pPr>
            <w:r>
              <w:rPr>
                <w:rFonts w:hint="eastAsia" w:ascii="宋体" w:hAnsi="宋体"/>
                <w:szCs w:val="21"/>
              </w:rPr>
              <w:t>时间：收到澄清后24小时内（以发出时间为准）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91" w:type="dxa"/>
            <w:vMerge w:val="continue"/>
            <w:vAlign w:val="center"/>
          </w:tcPr>
          <w:p>
            <w:pPr>
              <w:spacing w:line="360" w:lineRule="exact"/>
              <w:jc w:val="center"/>
              <w:rPr>
                <w:rFonts w:ascii="宋体" w:hAnsi="宋体"/>
                <w:color w:val="000000"/>
                <w:szCs w:val="21"/>
              </w:rPr>
            </w:pPr>
          </w:p>
        </w:tc>
        <w:tc>
          <w:tcPr>
            <w:tcW w:w="2795" w:type="dxa"/>
            <w:vMerge w:val="continue"/>
            <w:vAlign w:val="center"/>
          </w:tcPr>
          <w:p>
            <w:pPr>
              <w:spacing w:line="360" w:lineRule="exact"/>
              <w:jc w:val="center"/>
              <w:rPr>
                <w:rFonts w:ascii="宋体" w:hAnsi="宋体"/>
                <w:color w:val="000000"/>
                <w:szCs w:val="21"/>
              </w:rPr>
            </w:pPr>
          </w:p>
        </w:tc>
        <w:tc>
          <w:tcPr>
            <w:tcW w:w="5670" w:type="dxa"/>
            <w:vAlign w:val="center"/>
          </w:tcPr>
          <w:p>
            <w:pPr>
              <w:adjustRightInd w:val="0"/>
              <w:snapToGrid w:val="0"/>
              <w:spacing w:line="360" w:lineRule="exact"/>
              <w:rPr>
                <w:rFonts w:ascii="黑体" w:hAnsi="黑体" w:eastAsia="黑体"/>
                <w:szCs w:val="21"/>
              </w:rPr>
            </w:pPr>
            <w:r>
              <w:rPr>
                <w:rFonts w:hint="eastAsia" w:ascii="宋体" w:hAnsi="宋体"/>
                <w:kern w:val="0"/>
                <w:szCs w:val="21"/>
              </w:rPr>
              <w:t>形式：</w:t>
            </w:r>
            <w:r>
              <w:rPr>
                <w:rFonts w:hint="eastAsia" w:ascii="宋体" w:hAnsi="宋体"/>
                <w:szCs w:val="21"/>
              </w:rPr>
              <w:t>以书面的形式发送邮件至以下邮箱（加盖公章的</w:t>
            </w:r>
            <w:r>
              <w:rPr>
                <w:rFonts w:hAnsi="宋体"/>
                <w:szCs w:val="21"/>
                <w:lang w:val="zh-CN"/>
              </w:rPr>
              <w:t>确认函彩色扫描件</w:t>
            </w:r>
            <w:r>
              <w:rPr>
                <w:rFonts w:hint="eastAsia" w:hAnsi="宋体"/>
                <w:szCs w:val="21"/>
              </w:rPr>
              <w:t>），</w:t>
            </w:r>
            <w:r>
              <w:rPr>
                <w:rFonts w:hint="eastAsia" w:ascii="黑体" w:hAnsi="黑体" w:eastAsia="黑体"/>
                <w:szCs w:val="21"/>
              </w:rPr>
              <w:t>同时电话通知招标代理机构查收</w:t>
            </w:r>
            <w:r>
              <w:rPr>
                <w:rFonts w:ascii="黑体" w:hAnsi="黑体" w:eastAsia="黑体"/>
                <w:szCs w:val="21"/>
              </w:rPr>
              <w:t>。</w:t>
            </w:r>
          </w:p>
          <w:p>
            <w:pPr>
              <w:spacing w:line="360" w:lineRule="exact"/>
              <w:ind w:left="105" w:leftChars="50" w:right="113"/>
              <w:rPr>
                <w:rFonts w:ascii="宋体" w:hAnsi="宋体"/>
                <w:szCs w:val="21"/>
              </w:rPr>
            </w:pPr>
            <w:r>
              <w:rPr>
                <w:rFonts w:hint="eastAsia" w:ascii="黑体" w:hAnsi="黑体" w:eastAsia="黑体"/>
                <w:szCs w:val="21"/>
              </w:rPr>
              <w:t>收件邮箱：</w:t>
            </w:r>
            <w:r>
              <w:rPr>
                <w:rFonts w:ascii="黑体" w:hAnsi="黑体" w:eastAsia="黑体"/>
                <w:szCs w:val="21"/>
              </w:rPr>
              <w:t>zxs70@163.com</w:t>
            </w:r>
            <w:r>
              <w:rPr>
                <w:rFonts w:hint="eastAsia" w:ascii="黑体" w:hAnsi="黑体" w:eastAsia="黑体"/>
                <w:szCs w:val="21"/>
              </w:rPr>
              <w:t xml:space="preserve"> </w:t>
            </w:r>
            <w:r>
              <w:rPr>
                <w:rFonts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891" w:type="dxa"/>
            <w:vAlign w:val="center"/>
          </w:tcPr>
          <w:p>
            <w:pPr>
              <w:spacing w:line="360" w:lineRule="exact"/>
              <w:jc w:val="center"/>
              <w:rPr>
                <w:rFonts w:ascii="宋体" w:hAnsi="宋体"/>
                <w:color w:val="000000"/>
                <w:szCs w:val="21"/>
              </w:rPr>
            </w:pPr>
            <w:r>
              <w:rPr>
                <w:rFonts w:ascii="宋体" w:hAnsi="宋体"/>
                <w:color w:val="000000"/>
                <w:szCs w:val="21"/>
              </w:rPr>
              <w:t>2.3.</w:t>
            </w:r>
            <w:r>
              <w:rPr>
                <w:rFonts w:hint="eastAsia" w:ascii="宋体" w:hAnsi="宋体"/>
                <w:color w:val="000000"/>
                <w:szCs w:val="21"/>
              </w:rPr>
              <w:t>1</w:t>
            </w:r>
          </w:p>
        </w:tc>
        <w:tc>
          <w:tcPr>
            <w:tcW w:w="2795" w:type="dxa"/>
            <w:vAlign w:val="center"/>
          </w:tcPr>
          <w:p>
            <w:pPr>
              <w:spacing w:line="360" w:lineRule="exact"/>
              <w:jc w:val="center"/>
              <w:rPr>
                <w:rFonts w:ascii="宋体" w:hAnsi="宋体"/>
                <w:color w:val="000000"/>
                <w:szCs w:val="21"/>
              </w:rPr>
            </w:pPr>
            <w:r>
              <w:rPr>
                <w:rFonts w:hint="eastAsia" w:ascii="宋体" w:hAnsi="宋体"/>
                <w:color w:val="000000"/>
                <w:szCs w:val="21"/>
              </w:rPr>
              <w:t>招标文件修改发出的形式</w:t>
            </w:r>
          </w:p>
        </w:tc>
        <w:tc>
          <w:tcPr>
            <w:tcW w:w="5670" w:type="dxa"/>
            <w:vAlign w:val="center"/>
          </w:tcPr>
          <w:p>
            <w:pPr>
              <w:keepLines/>
              <w:autoSpaceDE w:val="0"/>
              <w:autoSpaceDN w:val="0"/>
              <w:adjustRightInd w:val="0"/>
              <w:snapToGrid w:val="0"/>
              <w:spacing w:line="360" w:lineRule="exact"/>
              <w:rPr>
                <w:rFonts w:ascii="宋体" w:hAnsi="宋体"/>
                <w:color w:val="000000"/>
                <w:kern w:val="0"/>
                <w:szCs w:val="21"/>
              </w:rPr>
            </w:pPr>
            <w:r>
              <w:rPr>
                <w:rFonts w:hint="eastAsia" w:ascii="宋体" w:hAnsi="宋体"/>
                <w:color w:val="000000"/>
                <w:kern w:val="0"/>
                <w:szCs w:val="21"/>
              </w:rPr>
              <w:t>对招标文件的修改在以下网址发布，投标人应注意及时浏览网上发出的修改，因投标人自身原因未及时获知修改内容而导致的任何后果将由投标人自行承担。</w:t>
            </w:r>
          </w:p>
          <w:p>
            <w:pPr>
              <w:spacing w:line="360" w:lineRule="exact"/>
              <w:ind w:left="105" w:leftChars="50" w:right="113"/>
              <w:jc w:val="left"/>
              <w:rPr>
                <w:rFonts w:ascii="宋体" w:hAnsi="宋体"/>
                <w:szCs w:val="21"/>
              </w:rPr>
            </w:pPr>
            <w:r>
              <w:rPr>
                <w:rFonts w:hint="eastAsia" w:ascii="黑体" w:hAnsi="黑体" w:eastAsia="黑体"/>
                <w:szCs w:val="21"/>
              </w:rPr>
              <w:t>发布邮箱</w:t>
            </w:r>
            <w:r>
              <w:rPr>
                <w:rFonts w:ascii="黑体" w:hAnsi="黑体" w:eastAsia="黑体"/>
                <w:szCs w:val="21"/>
              </w:rPr>
              <w:t xml:space="preserve">: </w:t>
            </w:r>
            <w:r>
              <w:fldChar w:fldCharType="begin"/>
            </w:r>
            <w:r>
              <w:instrText xml:space="preserve"> HYPERLINK "mailto:zhongxin-zb@163.com(密码：84552011" </w:instrText>
            </w:r>
            <w:r>
              <w:fldChar w:fldCharType="separate"/>
            </w:r>
            <w:r>
              <w:rPr>
                <w:rStyle w:val="11"/>
                <w:rFonts w:ascii="黑体" w:hAnsi="黑体" w:eastAsia="黑体"/>
                <w:szCs w:val="21"/>
              </w:rPr>
              <w:t>zhongxin-zb@163.com(</w:t>
            </w:r>
            <w:r>
              <w:rPr>
                <w:rStyle w:val="11"/>
                <w:rFonts w:hint="eastAsia" w:ascii="黑体" w:hAnsi="黑体" w:eastAsia="黑体"/>
                <w:szCs w:val="21"/>
              </w:rPr>
              <w:t>密码：8</w:t>
            </w:r>
            <w:r>
              <w:rPr>
                <w:rStyle w:val="11"/>
                <w:rFonts w:ascii="黑体" w:hAnsi="黑体" w:eastAsia="黑体"/>
                <w:szCs w:val="21"/>
              </w:rPr>
              <w:t>4552011</w:t>
            </w:r>
            <w:r>
              <w:rPr>
                <w:rStyle w:val="11"/>
                <w:rFonts w:ascii="黑体" w:hAnsi="黑体" w:eastAsia="黑体"/>
                <w:szCs w:val="21"/>
              </w:rPr>
              <w:fldChar w:fldCharType="end"/>
            </w:r>
            <w:r>
              <w:rPr>
                <w:rFonts w:hint="eastAsia" w:ascii="黑体" w:hAnsi="黑体" w:eastAsia="黑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891" w:type="dxa"/>
            <w:vMerge w:val="restart"/>
            <w:vAlign w:val="center"/>
          </w:tcPr>
          <w:p>
            <w:pPr>
              <w:spacing w:line="360" w:lineRule="exact"/>
              <w:jc w:val="center"/>
              <w:rPr>
                <w:rFonts w:ascii="宋体" w:hAnsi="宋体"/>
                <w:color w:val="000000"/>
                <w:szCs w:val="21"/>
              </w:rPr>
            </w:pPr>
            <w:r>
              <w:rPr>
                <w:rFonts w:hint="eastAsia" w:ascii="宋体" w:hAnsi="宋体"/>
                <w:color w:val="000000"/>
                <w:szCs w:val="21"/>
              </w:rPr>
              <w:t>2.3.2</w:t>
            </w:r>
          </w:p>
        </w:tc>
        <w:tc>
          <w:tcPr>
            <w:tcW w:w="2795" w:type="dxa"/>
            <w:vMerge w:val="restart"/>
            <w:vAlign w:val="center"/>
          </w:tcPr>
          <w:p>
            <w:pPr>
              <w:spacing w:line="360" w:lineRule="exact"/>
              <w:jc w:val="center"/>
              <w:rPr>
                <w:rFonts w:ascii="宋体" w:hAnsi="宋体"/>
                <w:color w:val="000000"/>
                <w:szCs w:val="21"/>
              </w:rPr>
            </w:pPr>
            <w:r>
              <w:rPr>
                <w:rFonts w:ascii="宋体" w:hAnsi="宋体"/>
                <w:color w:val="000000"/>
                <w:szCs w:val="21"/>
              </w:rPr>
              <w:t>投标人确认收到招标文件</w:t>
            </w:r>
          </w:p>
          <w:p>
            <w:pPr>
              <w:spacing w:line="360" w:lineRule="exact"/>
              <w:jc w:val="center"/>
              <w:rPr>
                <w:rFonts w:ascii="宋体" w:hAnsi="宋体"/>
                <w:color w:val="000000"/>
                <w:szCs w:val="21"/>
              </w:rPr>
            </w:pPr>
            <w:r>
              <w:rPr>
                <w:rFonts w:ascii="宋体" w:hAnsi="宋体"/>
                <w:color w:val="000000"/>
                <w:szCs w:val="21"/>
              </w:rPr>
              <w:t>修改</w:t>
            </w:r>
          </w:p>
        </w:tc>
        <w:tc>
          <w:tcPr>
            <w:tcW w:w="5670" w:type="dxa"/>
            <w:vAlign w:val="center"/>
          </w:tcPr>
          <w:p>
            <w:pPr>
              <w:spacing w:line="360" w:lineRule="exact"/>
              <w:ind w:firstLine="105" w:firstLineChars="50"/>
              <w:rPr>
                <w:rFonts w:ascii="宋体" w:hAnsi="宋体"/>
                <w:b/>
                <w:szCs w:val="21"/>
              </w:rPr>
            </w:pPr>
            <w:r>
              <w:rPr>
                <w:rFonts w:hint="eastAsia" w:ascii="宋体" w:hAnsi="宋体"/>
                <w:szCs w:val="21"/>
              </w:rPr>
              <w:t>时间：收到修改后24小时内（以发出时间为准）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91" w:type="dxa"/>
            <w:vMerge w:val="continue"/>
            <w:vAlign w:val="center"/>
          </w:tcPr>
          <w:p>
            <w:pPr>
              <w:spacing w:line="360" w:lineRule="exact"/>
              <w:jc w:val="center"/>
              <w:rPr>
                <w:rFonts w:ascii="宋体" w:hAnsi="宋体"/>
                <w:color w:val="000000"/>
                <w:szCs w:val="21"/>
              </w:rPr>
            </w:pPr>
          </w:p>
        </w:tc>
        <w:tc>
          <w:tcPr>
            <w:tcW w:w="2795" w:type="dxa"/>
            <w:vMerge w:val="continue"/>
            <w:vAlign w:val="center"/>
          </w:tcPr>
          <w:p>
            <w:pPr>
              <w:spacing w:line="360" w:lineRule="exact"/>
              <w:jc w:val="center"/>
              <w:rPr>
                <w:rFonts w:ascii="宋体" w:hAnsi="宋体"/>
                <w:color w:val="000000"/>
                <w:szCs w:val="21"/>
              </w:rPr>
            </w:pPr>
          </w:p>
        </w:tc>
        <w:tc>
          <w:tcPr>
            <w:tcW w:w="5670" w:type="dxa"/>
            <w:vAlign w:val="center"/>
          </w:tcPr>
          <w:p>
            <w:pPr>
              <w:adjustRightInd w:val="0"/>
              <w:snapToGrid w:val="0"/>
              <w:spacing w:line="360" w:lineRule="exact"/>
              <w:rPr>
                <w:rFonts w:ascii="黑体" w:hAnsi="黑体" w:eastAsia="黑体"/>
                <w:szCs w:val="21"/>
              </w:rPr>
            </w:pPr>
            <w:r>
              <w:rPr>
                <w:rFonts w:hint="eastAsia" w:ascii="宋体" w:hAnsi="宋体"/>
                <w:szCs w:val="21"/>
              </w:rPr>
              <w:t>形式：以书面的形式发送邮件至以下邮箱（加盖公章的</w:t>
            </w:r>
            <w:r>
              <w:rPr>
                <w:rFonts w:hAnsi="宋体"/>
                <w:szCs w:val="21"/>
                <w:lang w:val="zh-CN"/>
              </w:rPr>
              <w:t>确认函彩色扫描件</w:t>
            </w:r>
            <w:r>
              <w:rPr>
                <w:rFonts w:hint="eastAsia" w:hAnsi="宋体"/>
                <w:szCs w:val="21"/>
              </w:rPr>
              <w:t>），</w:t>
            </w:r>
            <w:r>
              <w:rPr>
                <w:rFonts w:hint="eastAsia" w:ascii="黑体" w:hAnsi="黑体" w:eastAsia="黑体"/>
                <w:szCs w:val="21"/>
              </w:rPr>
              <w:t>同时电话通知招标代理机构查收</w:t>
            </w:r>
            <w:r>
              <w:rPr>
                <w:rFonts w:ascii="黑体" w:hAnsi="黑体" w:eastAsia="黑体"/>
                <w:szCs w:val="21"/>
              </w:rPr>
              <w:t>。</w:t>
            </w:r>
          </w:p>
          <w:p>
            <w:pPr>
              <w:spacing w:line="360" w:lineRule="exact"/>
              <w:ind w:firstLine="105" w:firstLineChars="50"/>
              <w:jc w:val="left"/>
              <w:rPr>
                <w:rFonts w:ascii="宋体" w:hAnsi="宋体"/>
                <w:b/>
                <w:szCs w:val="21"/>
              </w:rPr>
            </w:pPr>
            <w:r>
              <w:rPr>
                <w:rFonts w:hint="eastAsia" w:ascii="黑体" w:hAnsi="黑体" w:eastAsia="黑体"/>
                <w:szCs w:val="21"/>
              </w:rPr>
              <w:t>收件邮箱：</w:t>
            </w:r>
            <w:r>
              <w:rPr>
                <w:rFonts w:ascii="黑体" w:hAnsi="黑体" w:eastAsia="黑体"/>
                <w:szCs w:val="21"/>
              </w:rPr>
              <w:t>zxs70@163.com</w:t>
            </w:r>
            <w:r>
              <w:rPr>
                <w:rFonts w:hint="eastAsia" w:ascii="黑体" w:hAnsi="黑体" w:eastAsia="黑体"/>
                <w:szCs w:val="21"/>
              </w:rPr>
              <w:t xml:space="preserve"> </w:t>
            </w:r>
            <w:r>
              <w:rPr>
                <w:rFonts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891" w:type="dxa"/>
            <w:vAlign w:val="center"/>
          </w:tcPr>
          <w:p>
            <w:pPr>
              <w:spacing w:line="360" w:lineRule="exact"/>
              <w:jc w:val="center"/>
              <w:rPr>
                <w:rFonts w:ascii="宋体" w:hAnsi="宋体"/>
                <w:color w:val="000000"/>
                <w:szCs w:val="21"/>
              </w:rPr>
            </w:pPr>
            <w:r>
              <w:rPr>
                <w:rFonts w:hint="eastAsia" w:ascii="宋体" w:hAnsi="宋体"/>
                <w:color w:val="000000"/>
                <w:szCs w:val="21"/>
              </w:rPr>
              <w:t>3.1.1</w:t>
            </w:r>
          </w:p>
        </w:tc>
        <w:tc>
          <w:tcPr>
            <w:tcW w:w="2795" w:type="dxa"/>
            <w:vAlign w:val="center"/>
          </w:tcPr>
          <w:p>
            <w:pPr>
              <w:spacing w:line="360" w:lineRule="exact"/>
              <w:jc w:val="center"/>
              <w:rPr>
                <w:rFonts w:ascii="宋体" w:hAnsi="宋体"/>
                <w:color w:val="000000"/>
                <w:szCs w:val="21"/>
              </w:rPr>
            </w:pPr>
            <w:r>
              <w:rPr>
                <w:rFonts w:hint="eastAsia" w:ascii="宋体" w:hAnsi="宋体"/>
                <w:color w:val="000000"/>
                <w:szCs w:val="21"/>
              </w:rPr>
              <w:t>构成投标文件的其他资料</w:t>
            </w:r>
          </w:p>
        </w:tc>
        <w:tc>
          <w:tcPr>
            <w:tcW w:w="5670" w:type="dxa"/>
            <w:vAlign w:val="center"/>
          </w:tcPr>
          <w:p>
            <w:pPr>
              <w:spacing w:line="360" w:lineRule="exact"/>
              <w:ind w:left="105" w:leftChars="50" w:right="113"/>
              <w:rPr>
                <w:rFonts w:ascii="宋体" w:hAnsi="宋体"/>
                <w:color w:val="000000"/>
                <w:szCs w:val="21"/>
              </w:rPr>
            </w:pPr>
            <w:r>
              <w:rPr>
                <w:rFonts w:hint="eastAsia"/>
                <w:color w:val="000000"/>
                <w:szCs w:val="21"/>
              </w:rPr>
              <w:t>投标文件电子文件（载体为</w:t>
            </w:r>
            <w:r>
              <w:rPr>
                <w:rFonts w:hint="eastAsia" w:ascii="宋体" w:hAnsi="宋体"/>
                <w:color w:val="000000"/>
                <w:szCs w:val="21"/>
              </w:rPr>
              <w:t>U</w:t>
            </w:r>
            <w:r>
              <w:rPr>
                <w:rFonts w:hint="eastAsia"/>
                <w:color w:val="000000"/>
                <w:szCs w:val="21"/>
              </w:rPr>
              <w:t>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891" w:type="dxa"/>
            <w:vAlign w:val="center"/>
          </w:tcPr>
          <w:p>
            <w:pPr>
              <w:spacing w:line="360" w:lineRule="exact"/>
              <w:jc w:val="center"/>
              <w:rPr>
                <w:rFonts w:ascii="宋体" w:hAnsi="宋体"/>
                <w:color w:val="000000"/>
                <w:szCs w:val="21"/>
              </w:rPr>
            </w:pPr>
            <w:r>
              <w:rPr>
                <w:rFonts w:hint="eastAsia" w:ascii="宋体" w:hAnsi="宋体"/>
                <w:color w:val="000000"/>
                <w:szCs w:val="21"/>
              </w:rPr>
              <w:t>3.2.1</w:t>
            </w:r>
          </w:p>
        </w:tc>
        <w:tc>
          <w:tcPr>
            <w:tcW w:w="2795" w:type="dxa"/>
            <w:vAlign w:val="center"/>
          </w:tcPr>
          <w:p>
            <w:pPr>
              <w:spacing w:line="360" w:lineRule="exact"/>
              <w:jc w:val="center"/>
              <w:rPr>
                <w:rFonts w:ascii="宋体" w:hAnsi="宋体"/>
                <w:color w:val="000000"/>
                <w:szCs w:val="21"/>
              </w:rPr>
            </w:pPr>
            <w:r>
              <w:rPr>
                <w:rFonts w:hint="eastAsia" w:ascii="宋体" w:hAnsi="宋体"/>
                <w:color w:val="000000"/>
                <w:szCs w:val="21"/>
              </w:rPr>
              <w:t>增值税税金的计算方法</w:t>
            </w:r>
          </w:p>
        </w:tc>
        <w:tc>
          <w:tcPr>
            <w:tcW w:w="5670" w:type="dxa"/>
            <w:vAlign w:val="center"/>
          </w:tcPr>
          <w:p>
            <w:pPr>
              <w:spacing w:line="360" w:lineRule="exact"/>
              <w:ind w:left="105" w:leftChars="50" w:right="113"/>
              <w:rPr>
                <w:rFonts w:ascii="宋体" w:hAnsi="宋体"/>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1" w:type="dxa"/>
            <w:vAlign w:val="center"/>
          </w:tcPr>
          <w:p>
            <w:pPr>
              <w:spacing w:line="360" w:lineRule="exact"/>
              <w:jc w:val="center"/>
              <w:rPr>
                <w:rFonts w:ascii="宋体" w:hAnsi="宋体"/>
                <w:color w:val="000000"/>
                <w:szCs w:val="21"/>
              </w:rPr>
            </w:pPr>
            <w:r>
              <w:rPr>
                <w:rFonts w:hint="eastAsia" w:ascii="宋体" w:hAnsi="宋体"/>
                <w:color w:val="000000"/>
                <w:szCs w:val="21"/>
              </w:rPr>
              <w:t>3.2.3</w:t>
            </w:r>
          </w:p>
        </w:tc>
        <w:tc>
          <w:tcPr>
            <w:tcW w:w="2795" w:type="dxa"/>
            <w:vAlign w:val="center"/>
          </w:tcPr>
          <w:p>
            <w:pPr>
              <w:spacing w:line="360" w:lineRule="exact"/>
              <w:jc w:val="center"/>
              <w:rPr>
                <w:rFonts w:ascii="宋体" w:hAnsi="宋体"/>
                <w:color w:val="000000"/>
                <w:szCs w:val="21"/>
              </w:rPr>
            </w:pPr>
            <w:r>
              <w:rPr>
                <w:rFonts w:hint="eastAsia" w:ascii="宋体" w:hAnsi="宋体"/>
                <w:color w:val="000000"/>
                <w:szCs w:val="21"/>
              </w:rPr>
              <w:t>报价方式</w:t>
            </w:r>
          </w:p>
        </w:tc>
        <w:tc>
          <w:tcPr>
            <w:tcW w:w="5670" w:type="dxa"/>
            <w:vAlign w:val="center"/>
          </w:tcPr>
          <w:p>
            <w:pPr>
              <w:spacing w:line="360" w:lineRule="exact"/>
              <w:ind w:firstLine="105" w:firstLineChars="50"/>
              <w:rPr>
                <w:rFonts w:ascii="宋体" w:hAnsi="宋体"/>
                <w:color w:val="000000"/>
                <w:szCs w:val="21"/>
              </w:rPr>
            </w:pPr>
            <w:r>
              <w:rPr>
                <w:rFonts w:hint="eastAsia"/>
                <w:color w:val="000000"/>
                <w:szCs w:val="21"/>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1" w:type="dxa"/>
            <w:vAlign w:val="center"/>
          </w:tcPr>
          <w:p>
            <w:pPr>
              <w:spacing w:line="360" w:lineRule="exact"/>
              <w:jc w:val="center"/>
              <w:rPr>
                <w:rFonts w:ascii="宋体" w:hAnsi="宋体"/>
                <w:color w:val="000000"/>
                <w:szCs w:val="21"/>
              </w:rPr>
            </w:pPr>
            <w:r>
              <w:rPr>
                <w:rFonts w:ascii="宋体" w:hAnsi="宋体"/>
                <w:color w:val="000000"/>
                <w:szCs w:val="21"/>
              </w:rPr>
              <w:t>3.</w:t>
            </w:r>
            <w:r>
              <w:rPr>
                <w:rFonts w:hint="eastAsia" w:ascii="宋体" w:hAnsi="宋体"/>
                <w:color w:val="000000"/>
                <w:szCs w:val="21"/>
              </w:rPr>
              <w:t>2.4</w:t>
            </w:r>
          </w:p>
        </w:tc>
        <w:tc>
          <w:tcPr>
            <w:tcW w:w="2795" w:type="dxa"/>
            <w:vAlign w:val="center"/>
          </w:tcPr>
          <w:p>
            <w:pPr>
              <w:spacing w:line="360" w:lineRule="exact"/>
              <w:jc w:val="center"/>
              <w:rPr>
                <w:rFonts w:ascii="宋体" w:hAnsi="宋体"/>
                <w:color w:val="000000"/>
                <w:szCs w:val="21"/>
              </w:rPr>
            </w:pPr>
            <w:r>
              <w:rPr>
                <w:rFonts w:hint="eastAsia" w:ascii="宋体" w:hAnsi="宋体"/>
                <w:color w:val="000000"/>
                <w:szCs w:val="21"/>
              </w:rPr>
              <w:t>最高投标限价</w:t>
            </w:r>
          </w:p>
        </w:tc>
        <w:tc>
          <w:tcPr>
            <w:tcW w:w="5670" w:type="dxa"/>
            <w:vAlign w:val="center"/>
          </w:tcPr>
          <w:p>
            <w:pPr>
              <w:spacing w:line="360" w:lineRule="exact"/>
              <w:ind w:left="682" w:leftChars="50" w:right="113" w:hanging="577" w:hangingChars="275"/>
              <w:rPr>
                <w:rFonts w:ascii="黑体" w:hAnsi="黑体" w:eastAsia="黑体"/>
                <w:color w:val="000000"/>
                <w:szCs w:val="21"/>
              </w:rPr>
            </w:pPr>
            <w:r>
              <w:rPr>
                <w:rFonts w:ascii="黑体" w:hAnsi="黑体" w:eastAsia="黑体"/>
                <w:color w:val="000000"/>
                <w:szCs w:val="21"/>
              </w:rPr>
              <w:t>242</w:t>
            </w:r>
            <w:r>
              <w:rPr>
                <w:rFonts w:hint="eastAsia" w:ascii="黑体" w:hAnsi="黑体" w:eastAsia="黑体"/>
                <w:color w:val="000000"/>
                <w:szCs w:val="21"/>
              </w:rPr>
              <w:t>万元（含暂列金额）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1" w:type="dxa"/>
            <w:vAlign w:val="center"/>
          </w:tcPr>
          <w:p>
            <w:pPr>
              <w:spacing w:line="360" w:lineRule="exact"/>
              <w:jc w:val="center"/>
              <w:rPr>
                <w:rFonts w:ascii="宋体" w:hAnsi="宋体"/>
                <w:color w:val="000000"/>
                <w:szCs w:val="21"/>
              </w:rPr>
            </w:pPr>
            <w:r>
              <w:rPr>
                <w:rFonts w:hint="eastAsia" w:ascii="宋体" w:hAnsi="宋体"/>
                <w:color w:val="000000"/>
                <w:szCs w:val="21"/>
              </w:rPr>
              <w:t>3.2.5</w:t>
            </w:r>
          </w:p>
        </w:tc>
        <w:tc>
          <w:tcPr>
            <w:tcW w:w="2795" w:type="dxa"/>
            <w:vAlign w:val="center"/>
          </w:tcPr>
          <w:p>
            <w:pPr>
              <w:spacing w:line="360" w:lineRule="exact"/>
              <w:jc w:val="center"/>
              <w:rPr>
                <w:rFonts w:ascii="宋体" w:hAnsi="宋体"/>
                <w:color w:val="000000"/>
                <w:szCs w:val="21"/>
              </w:rPr>
            </w:pPr>
            <w:r>
              <w:rPr>
                <w:rFonts w:hint="eastAsia" w:ascii="宋体" w:hAnsi="宋体"/>
                <w:color w:val="000000"/>
                <w:szCs w:val="21"/>
              </w:rPr>
              <w:t>投标报价的其他要求</w:t>
            </w:r>
          </w:p>
        </w:tc>
        <w:tc>
          <w:tcPr>
            <w:tcW w:w="5670" w:type="dxa"/>
            <w:vAlign w:val="center"/>
          </w:tcPr>
          <w:p>
            <w:pPr>
              <w:spacing w:line="360" w:lineRule="exact"/>
              <w:ind w:left="105" w:leftChars="50" w:right="113"/>
              <w:rPr>
                <w:rFonts w:ascii="宋体" w:hAnsi="宋体"/>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1" w:type="dxa"/>
            <w:vAlign w:val="center"/>
          </w:tcPr>
          <w:p>
            <w:pPr>
              <w:spacing w:line="360" w:lineRule="exact"/>
              <w:jc w:val="center"/>
              <w:rPr>
                <w:rFonts w:ascii="宋体" w:hAnsi="宋体"/>
                <w:color w:val="000000"/>
                <w:szCs w:val="21"/>
              </w:rPr>
            </w:pPr>
            <w:r>
              <w:rPr>
                <w:rFonts w:hint="eastAsia" w:ascii="宋体" w:hAnsi="宋体"/>
                <w:color w:val="000000"/>
                <w:szCs w:val="21"/>
              </w:rPr>
              <w:t>3.3.1</w:t>
            </w:r>
          </w:p>
        </w:tc>
        <w:tc>
          <w:tcPr>
            <w:tcW w:w="2795" w:type="dxa"/>
            <w:vAlign w:val="center"/>
          </w:tcPr>
          <w:p>
            <w:pPr>
              <w:spacing w:line="360" w:lineRule="exact"/>
              <w:jc w:val="center"/>
              <w:rPr>
                <w:rFonts w:ascii="宋体" w:hAnsi="宋体"/>
                <w:color w:val="000000"/>
                <w:szCs w:val="21"/>
              </w:rPr>
            </w:pPr>
            <w:r>
              <w:rPr>
                <w:rFonts w:ascii="宋体" w:hAnsi="宋体"/>
                <w:color w:val="000000"/>
                <w:szCs w:val="21"/>
              </w:rPr>
              <w:t>投标有效期</w:t>
            </w:r>
          </w:p>
        </w:tc>
        <w:tc>
          <w:tcPr>
            <w:tcW w:w="5670" w:type="dxa"/>
            <w:vAlign w:val="center"/>
          </w:tcPr>
          <w:p>
            <w:pPr>
              <w:spacing w:line="360" w:lineRule="exact"/>
              <w:ind w:left="105" w:leftChars="50" w:right="113"/>
              <w:rPr>
                <w:rFonts w:ascii="宋体" w:hAnsi="宋体"/>
                <w:color w:val="000000"/>
                <w:szCs w:val="21"/>
              </w:rPr>
            </w:pP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trPr>
        <w:tc>
          <w:tcPr>
            <w:tcW w:w="891" w:type="dxa"/>
            <w:vAlign w:val="center"/>
          </w:tcPr>
          <w:p>
            <w:pPr>
              <w:spacing w:line="360" w:lineRule="exact"/>
              <w:jc w:val="center"/>
              <w:rPr>
                <w:rFonts w:ascii="宋体" w:hAnsi="宋体"/>
                <w:color w:val="000000"/>
                <w:szCs w:val="21"/>
              </w:rPr>
            </w:pPr>
            <w:r>
              <w:rPr>
                <w:rFonts w:hint="eastAsia" w:ascii="宋体" w:hAnsi="宋体"/>
                <w:color w:val="000000"/>
                <w:szCs w:val="21"/>
              </w:rPr>
              <w:t>3.4.1</w:t>
            </w:r>
          </w:p>
        </w:tc>
        <w:tc>
          <w:tcPr>
            <w:tcW w:w="2795" w:type="dxa"/>
            <w:vAlign w:val="center"/>
          </w:tcPr>
          <w:p>
            <w:pPr>
              <w:spacing w:line="360" w:lineRule="exact"/>
              <w:jc w:val="center"/>
              <w:rPr>
                <w:rFonts w:ascii="宋体" w:hAnsi="宋体"/>
                <w:color w:val="000000"/>
                <w:szCs w:val="21"/>
              </w:rPr>
            </w:pPr>
            <w:r>
              <w:rPr>
                <w:rFonts w:hint="eastAsia" w:ascii="宋体" w:hAnsi="宋体"/>
                <w:color w:val="000000"/>
                <w:szCs w:val="21"/>
              </w:rPr>
              <w:t>投标保证金</w:t>
            </w:r>
          </w:p>
        </w:tc>
        <w:tc>
          <w:tcPr>
            <w:tcW w:w="5670" w:type="dxa"/>
            <w:vAlign w:val="center"/>
          </w:tcPr>
          <w:p>
            <w:pPr>
              <w:adjustRightInd w:val="0"/>
              <w:snapToGrid w:val="0"/>
              <w:spacing w:line="360" w:lineRule="exact"/>
              <w:rPr>
                <w:rFonts w:ascii="宋体" w:hAnsi="宋体"/>
                <w:szCs w:val="21"/>
              </w:rPr>
            </w:pPr>
            <w:r>
              <w:rPr>
                <w:rFonts w:hint="eastAsia" w:ascii="黑体" w:hAnsi="黑体" w:eastAsia="黑体"/>
                <w:color w:val="000000"/>
                <w:szCs w:val="21"/>
              </w:rPr>
              <w:t>投</w:t>
            </w:r>
            <w:r>
              <w:rPr>
                <w:rFonts w:hint="eastAsia" w:ascii="黑体" w:hAnsi="黑体" w:eastAsia="黑体"/>
                <w:szCs w:val="21"/>
              </w:rPr>
              <w:t>投标保证金的金额：</w:t>
            </w:r>
            <w:r>
              <w:rPr>
                <w:rFonts w:ascii="黑体" w:hAnsi="黑体" w:eastAsia="黑体"/>
                <w:szCs w:val="21"/>
              </w:rPr>
              <w:t>1</w:t>
            </w:r>
            <w:r>
              <w:rPr>
                <w:rFonts w:hint="eastAsia" w:ascii="黑体" w:hAnsi="黑体" w:eastAsia="黑体"/>
                <w:szCs w:val="21"/>
              </w:rPr>
              <w:t>0万元/投标人</w:t>
            </w:r>
            <w:r>
              <w:rPr>
                <w:rFonts w:hint="eastAsia" w:ascii="宋体" w:hAnsi="宋体"/>
                <w:szCs w:val="21"/>
              </w:rPr>
              <w:t>（</w:t>
            </w:r>
            <w:r>
              <w:rPr>
                <w:rFonts w:ascii="宋体" w:hAnsi="宋体"/>
                <w:szCs w:val="21"/>
              </w:rPr>
              <w:t>若投标人同时参加本项目的勘察设计</w:t>
            </w:r>
            <w:r>
              <w:rPr>
                <w:rFonts w:hint="eastAsia" w:ascii="宋体" w:hAnsi="宋体"/>
                <w:szCs w:val="21"/>
              </w:rPr>
              <w:t>投</w:t>
            </w:r>
            <w:r>
              <w:rPr>
                <w:rFonts w:ascii="宋体" w:hAnsi="宋体"/>
                <w:szCs w:val="21"/>
              </w:rPr>
              <w:t>标，并按勘察设计招标的要求递交</w:t>
            </w:r>
            <w:r>
              <w:rPr>
                <w:rFonts w:hint="eastAsia" w:ascii="宋体" w:hAnsi="宋体"/>
                <w:szCs w:val="21"/>
              </w:rPr>
              <w:t>了</w:t>
            </w:r>
            <w:r>
              <w:rPr>
                <w:rFonts w:ascii="宋体" w:hAnsi="宋体"/>
                <w:szCs w:val="21"/>
              </w:rPr>
              <w:t>投标保证金，</w:t>
            </w:r>
            <w:r>
              <w:rPr>
                <w:rFonts w:hint="eastAsia" w:ascii="宋体" w:hAnsi="宋体"/>
                <w:szCs w:val="21"/>
              </w:rPr>
              <w:t>则此</w:t>
            </w:r>
            <w:r>
              <w:rPr>
                <w:rFonts w:ascii="宋体" w:hAnsi="宋体"/>
                <w:szCs w:val="21"/>
              </w:rPr>
              <w:t>设计咨询标段</w:t>
            </w:r>
            <w:r>
              <w:rPr>
                <w:rFonts w:hint="eastAsia" w:ascii="宋体" w:hAnsi="宋体"/>
                <w:szCs w:val="21"/>
              </w:rPr>
              <w:t>的</w:t>
            </w:r>
            <w:r>
              <w:rPr>
                <w:rFonts w:ascii="宋体" w:hAnsi="宋体"/>
                <w:szCs w:val="21"/>
              </w:rPr>
              <w:t>投标保证金无须另行递交</w:t>
            </w:r>
            <w:r>
              <w:rPr>
                <w:rFonts w:hint="eastAsia" w:ascii="宋体" w:hAnsi="宋体"/>
                <w:szCs w:val="21"/>
              </w:rPr>
              <w:t>）。</w:t>
            </w:r>
          </w:p>
          <w:p>
            <w:pPr>
              <w:spacing w:line="360" w:lineRule="exact"/>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）若采用银行保函，出具保函的银行级别：</w:t>
            </w:r>
            <w:r>
              <w:rPr>
                <w:rFonts w:ascii="宋体" w:hAnsi="宋体"/>
                <w:szCs w:val="21"/>
              </w:rPr>
              <w:t>应由</w:t>
            </w:r>
            <w:r>
              <w:rPr>
                <w:rFonts w:hint="eastAsia" w:ascii="宋体" w:hAnsi="宋体"/>
                <w:szCs w:val="21"/>
              </w:rPr>
              <w:t>“工商银行、农业银行、中国银行、建设银行、交通银行”五大国有商业银行之一或全国性股份制商业银行</w:t>
            </w:r>
            <w:r>
              <w:rPr>
                <w:rFonts w:ascii="宋体" w:hAnsi="宋体"/>
                <w:szCs w:val="21"/>
              </w:rPr>
              <w:t>开具，</w:t>
            </w:r>
            <w:r>
              <w:rPr>
                <w:rFonts w:hint="eastAsia" w:ascii="宋体" w:hAnsi="宋体"/>
                <w:szCs w:val="21"/>
              </w:rPr>
              <w:t>银行应为地市级分、支行或以上级别。</w:t>
            </w:r>
          </w:p>
          <w:p>
            <w:pPr>
              <w:spacing w:line="360" w:lineRule="exact"/>
              <w:rPr>
                <w:rFonts w:ascii="宋体" w:hAnsi="宋体"/>
                <w:szCs w:val="21"/>
              </w:rPr>
            </w:pPr>
            <w:r>
              <w:rPr>
                <w:rFonts w:hint="eastAsia" w:ascii="宋体" w:hAnsi="宋体"/>
                <w:szCs w:val="21"/>
              </w:rPr>
              <w:t>（2）若采用现金或支票或汇票形式，投标人应在投标截止时间前，将投标保证金由投标人的基本账户一次性汇入并到达招标人指定账户，否则视为投标保证金无效。</w:t>
            </w:r>
          </w:p>
          <w:p>
            <w:pPr>
              <w:spacing w:line="360" w:lineRule="exact"/>
              <w:rPr>
                <w:rFonts w:ascii="宋体" w:hAnsi="宋体"/>
                <w:szCs w:val="21"/>
              </w:rPr>
            </w:pPr>
            <w:r>
              <w:rPr>
                <w:rFonts w:hint="eastAsia" w:ascii="宋体" w:hAnsi="宋体"/>
                <w:szCs w:val="21"/>
              </w:rPr>
              <w:t>招标人指定的银行及账号如下：</w:t>
            </w:r>
          </w:p>
          <w:p>
            <w:pPr>
              <w:spacing w:line="360" w:lineRule="exact"/>
              <w:ind w:firstLine="420" w:firstLineChars="200"/>
              <w:rPr>
                <w:rFonts w:ascii="黑体" w:hAnsi="黑体" w:eastAsia="黑体"/>
                <w:szCs w:val="21"/>
              </w:rPr>
            </w:pPr>
            <w:r>
              <w:rPr>
                <w:rFonts w:hint="eastAsia" w:ascii="黑体" w:hAnsi="黑体" w:eastAsia="黑体"/>
                <w:szCs w:val="21"/>
              </w:rPr>
              <w:t xml:space="preserve">开户名称：中公实业工程咨询(吉林)有限公司 </w:t>
            </w:r>
          </w:p>
          <w:p>
            <w:pPr>
              <w:spacing w:line="360" w:lineRule="exact"/>
              <w:ind w:firstLine="420" w:firstLineChars="200"/>
              <w:rPr>
                <w:rFonts w:ascii="黑体" w:hAnsi="黑体" w:eastAsia="黑体"/>
                <w:szCs w:val="21"/>
              </w:rPr>
            </w:pPr>
            <w:r>
              <w:rPr>
                <w:rFonts w:hint="eastAsia" w:ascii="黑体" w:hAnsi="黑体" w:eastAsia="黑体"/>
                <w:szCs w:val="21"/>
              </w:rPr>
              <w:t xml:space="preserve">开户银行：上海浦东发展银行长春临河街支行 </w:t>
            </w:r>
          </w:p>
          <w:p>
            <w:pPr>
              <w:spacing w:line="360" w:lineRule="exact"/>
              <w:ind w:left="420" w:leftChars="200"/>
              <w:rPr>
                <w:rFonts w:ascii="黑体" w:hAnsi="黑体" w:eastAsia="黑体"/>
                <w:szCs w:val="21"/>
              </w:rPr>
            </w:pPr>
            <w:r>
              <w:rPr>
                <w:rFonts w:hint="eastAsia" w:ascii="黑体" w:hAnsi="黑体" w:eastAsia="黑体"/>
                <w:szCs w:val="21"/>
              </w:rPr>
              <w:t>银行账号：61060154740000047</w:t>
            </w:r>
            <w:r>
              <w:rPr>
                <w:rFonts w:ascii="黑体" w:hAnsi="黑体" w:eastAsia="黑体"/>
                <w:szCs w:val="21"/>
              </w:rPr>
              <w:cr/>
            </w:r>
            <w:r>
              <w:rPr>
                <w:rFonts w:hint="eastAsia" w:ascii="黑体" w:hAnsi="黑体" w:eastAsia="黑体"/>
                <w:szCs w:val="21"/>
              </w:rPr>
              <w:t>联系人：李泽伦</w:t>
            </w:r>
            <w:r>
              <w:rPr>
                <w:rFonts w:ascii="黑体" w:hAnsi="黑体" w:eastAsia="黑体"/>
                <w:szCs w:val="21"/>
              </w:rPr>
              <w:t xml:space="preserve">    </w:t>
            </w:r>
            <w:r>
              <w:rPr>
                <w:rFonts w:hint="eastAsia" w:ascii="黑体" w:hAnsi="黑体" w:eastAsia="黑体"/>
                <w:szCs w:val="21"/>
              </w:rPr>
              <w:t>电话：0</w:t>
            </w:r>
            <w:r>
              <w:rPr>
                <w:rFonts w:ascii="黑体" w:hAnsi="黑体" w:eastAsia="黑体"/>
                <w:szCs w:val="21"/>
              </w:rPr>
              <w:t>431</w:t>
            </w:r>
            <w:r>
              <w:rPr>
                <w:rFonts w:hint="eastAsia" w:ascii="黑体" w:hAnsi="黑体" w:eastAsia="黑体"/>
                <w:szCs w:val="21"/>
              </w:rPr>
              <w:t>－8</w:t>
            </w:r>
            <w:r>
              <w:rPr>
                <w:rFonts w:ascii="黑体" w:hAnsi="黑体" w:eastAsia="黑体"/>
                <w:szCs w:val="21"/>
              </w:rPr>
              <w:t>4552016</w:t>
            </w:r>
          </w:p>
          <w:p>
            <w:pPr>
              <w:adjustRightInd w:val="0"/>
              <w:snapToGrid w:val="0"/>
              <w:spacing w:line="360" w:lineRule="exact"/>
              <w:rPr>
                <w:rFonts w:ascii="宋体" w:hAnsi="宋体"/>
                <w:color w:val="000000"/>
                <w:szCs w:val="21"/>
                <w:u w:val="single"/>
              </w:rPr>
            </w:pPr>
            <w:r>
              <w:rPr>
                <w:rFonts w:hint="eastAsia" w:ascii="宋体" w:hAnsi="宋体"/>
                <w:szCs w:val="21"/>
              </w:rPr>
              <w:t>银行转账业务备注栏填写：“</w:t>
            </w:r>
            <w:r>
              <w:rPr>
                <w:rFonts w:hint="eastAsia" w:ascii="黑体" w:hAnsi="黑体" w:eastAsia="黑体"/>
                <w:szCs w:val="21"/>
              </w:rPr>
              <w:t>经济圈设计咨询投标保证金</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91" w:type="dxa"/>
            <w:vMerge w:val="restart"/>
            <w:vAlign w:val="center"/>
          </w:tcPr>
          <w:p>
            <w:pPr>
              <w:spacing w:line="360" w:lineRule="exact"/>
              <w:jc w:val="center"/>
              <w:rPr>
                <w:rFonts w:ascii="宋体" w:hAnsi="宋体"/>
                <w:color w:val="000000"/>
                <w:szCs w:val="21"/>
              </w:rPr>
            </w:pPr>
            <w:r>
              <w:rPr>
                <w:rFonts w:hint="eastAsia" w:ascii="宋体" w:hAnsi="宋体"/>
                <w:color w:val="000000"/>
                <w:szCs w:val="21"/>
              </w:rPr>
              <w:t>3.4.3</w:t>
            </w:r>
          </w:p>
        </w:tc>
        <w:tc>
          <w:tcPr>
            <w:tcW w:w="2795" w:type="dxa"/>
            <w:vMerge w:val="restart"/>
            <w:vAlign w:val="center"/>
          </w:tcPr>
          <w:p>
            <w:pPr>
              <w:spacing w:line="360" w:lineRule="exact"/>
              <w:jc w:val="center"/>
              <w:rPr>
                <w:rFonts w:ascii="宋体" w:hAnsi="宋体"/>
                <w:color w:val="000000"/>
                <w:szCs w:val="21"/>
              </w:rPr>
            </w:pPr>
            <w:r>
              <w:rPr>
                <w:rFonts w:hint="eastAsia" w:ascii="宋体" w:hAnsi="宋体"/>
                <w:color w:val="000000"/>
                <w:szCs w:val="21"/>
              </w:rPr>
              <w:t>投标保证金的返还及利息计算原则</w:t>
            </w:r>
          </w:p>
        </w:tc>
        <w:tc>
          <w:tcPr>
            <w:tcW w:w="5670" w:type="dxa"/>
            <w:vAlign w:val="center"/>
          </w:tcPr>
          <w:p>
            <w:pPr>
              <w:adjustRightInd w:val="0"/>
              <w:snapToGrid w:val="0"/>
              <w:spacing w:line="360" w:lineRule="exact"/>
              <w:ind w:firstLine="210" w:firstLineChars="100"/>
              <w:rPr>
                <w:rFonts w:ascii="宋体" w:hAnsi="宋体"/>
                <w:szCs w:val="21"/>
              </w:rPr>
            </w:pPr>
            <w:r>
              <w:rPr>
                <w:rFonts w:hint="eastAsia" w:ascii="宋体" w:hAnsi="宋体"/>
                <w:szCs w:val="21"/>
              </w:rPr>
              <w:t>利息计算原则如下：</w:t>
            </w:r>
          </w:p>
          <w:p>
            <w:pPr>
              <w:adjustRightInd w:val="0"/>
              <w:snapToGrid w:val="0"/>
              <w:spacing w:line="360" w:lineRule="exact"/>
              <w:rPr>
                <w:rFonts w:ascii="宋体" w:hAnsi="宋体"/>
                <w:kern w:val="0"/>
                <w:szCs w:val="21"/>
                <w:lang w:val="zh-CN"/>
              </w:rPr>
            </w:pPr>
            <w:r>
              <w:rPr>
                <w:rFonts w:ascii="宋体" w:hAnsi="宋体"/>
                <w:kern w:val="0"/>
                <w:szCs w:val="21"/>
                <w:lang w:val="zh-CN"/>
              </w:rPr>
              <w:t>(1)计算利息的起始日期为投标截止当日，终止日期为招标人退还投标保证金日期的前一日；</w:t>
            </w:r>
          </w:p>
          <w:p>
            <w:pPr>
              <w:adjustRightInd w:val="0"/>
              <w:snapToGrid w:val="0"/>
              <w:spacing w:line="360" w:lineRule="exact"/>
              <w:rPr>
                <w:rFonts w:ascii="宋体" w:hAnsi="宋体"/>
                <w:kern w:val="0"/>
                <w:szCs w:val="21"/>
                <w:lang w:val="zh-CN"/>
              </w:rPr>
            </w:pPr>
            <w:r>
              <w:rPr>
                <w:rFonts w:ascii="宋体" w:hAnsi="宋体"/>
                <w:kern w:val="0"/>
                <w:szCs w:val="21"/>
                <w:lang w:val="zh-CN"/>
              </w:rPr>
              <w:t>(2)投标保证金的利息按照第(1)款所述计息时间段内招标人指定汇入银行公告的活期存款利率计付，并扣除招标人汇款手续费；</w:t>
            </w:r>
          </w:p>
          <w:p>
            <w:pPr>
              <w:adjustRightInd w:val="0"/>
              <w:snapToGrid w:val="0"/>
              <w:spacing w:line="360" w:lineRule="exact"/>
              <w:rPr>
                <w:rFonts w:ascii="宋体" w:hAnsi="宋体"/>
                <w:szCs w:val="21"/>
              </w:rPr>
            </w:pPr>
            <w:r>
              <w:rPr>
                <w:rFonts w:ascii="宋体" w:hAnsi="宋体"/>
                <w:kern w:val="0"/>
                <w:szCs w:val="21"/>
                <w:lang w:val="zh-CN"/>
              </w:rPr>
              <w:t>(3)利息金额计算至分位，分以下尾数四舍五入。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91" w:type="dxa"/>
            <w:vMerge w:val="continue"/>
            <w:vAlign w:val="center"/>
          </w:tcPr>
          <w:p>
            <w:pPr>
              <w:spacing w:line="360" w:lineRule="exact"/>
              <w:jc w:val="center"/>
              <w:rPr>
                <w:rFonts w:ascii="宋体" w:hAnsi="宋体"/>
                <w:color w:val="000000"/>
                <w:szCs w:val="21"/>
              </w:rPr>
            </w:pPr>
          </w:p>
        </w:tc>
        <w:tc>
          <w:tcPr>
            <w:tcW w:w="2795" w:type="dxa"/>
            <w:vMerge w:val="continue"/>
            <w:vAlign w:val="center"/>
          </w:tcPr>
          <w:p>
            <w:pPr>
              <w:spacing w:line="360" w:lineRule="exact"/>
              <w:jc w:val="center"/>
              <w:rPr>
                <w:rFonts w:ascii="宋体" w:hAnsi="宋体"/>
                <w:color w:val="000000"/>
                <w:szCs w:val="21"/>
              </w:rPr>
            </w:pPr>
          </w:p>
        </w:tc>
        <w:tc>
          <w:tcPr>
            <w:tcW w:w="5670" w:type="dxa"/>
            <w:vAlign w:val="center"/>
          </w:tcPr>
          <w:p>
            <w:pPr>
              <w:adjustRightInd w:val="0"/>
              <w:snapToGrid w:val="0"/>
              <w:spacing w:line="360" w:lineRule="exact"/>
              <w:ind w:firstLine="210" w:firstLineChars="100"/>
              <w:rPr>
                <w:rFonts w:ascii="宋体" w:hAnsi="宋体"/>
                <w:szCs w:val="21"/>
              </w:rPr>
            </w:pPr>
            <w:r>
              <w:rPr>
                <w:rFonts w:hint="eastAsia" w:ascii="宋体" w:hAnsi="宋体"/>
                <w:szCs w:val="21"/>
              </w:rPr>
              <w:t>招标人最迟将在中标通知书发出后5日内向中标候选人以外的其他投标人退还投标保证金，与中标人签订合同后5日内向中标人和其他中标候选人退还投标保证金。</w:t>
            </w:r>
          </w:p>
          <w:p>
            <w:pPr>
              <w:adjustRightInd w:val="0"/>
              <w:snapToGrid w:val="0"/>
              <w:spacing w:line="360" w:lineRule="exact"/>
              <w:ind w:firstLine="210" w:firstLineChars="100"/>
              <w:rPr>
                <w:rFonts w:ascii="宋体" w:hAnsi="宋体"/>
                <w:szCs w:val="21"/>
              </w:rPr>
            </w:pPr>
            <w:r>
              <w:rPr>
                <w:rFonts w:hint="eastAsia" w:ascii="宋体" w:hAnsi="宋体"/>
                <w:szCs w:val="21"/>
              </w:rPr>
              <w:t>投标人必须自本次招标的中标候选人公示期满后5日内及时向招标人递交退还投标保证金的有关资料。</w:t>
            </w:r>
          </w:p>
          <w:p>
            <w:pPr>
              <w:adjustRightInd w:val="0"/>
              <w:snapToGrid w:val="0"/>
              <w:spacing w:line="360" w:lineRule="exact"/>
              <w:ind w:firstLine="210" w:firstLineChars="100"/>
              <w:rPr>
                <w:rFonts w:ascii="宋体" w:hAnsi="宋体"/>
                <w:szCs w:val="21"/>
              </w:rPr>
            </w:pPr>
            <w:r>
              <w:rPr>
                <w:rFonts w:hint="eastAsia" w:ascii="宋体" w:hAnsi="宋体"/>
                <w:szCs w:val="21"/>
              </w:rPr>
              <w:t>退还投标保证金时，投标人应向招标人提供的资料如下:</w:t>
            </w:r>
          </w:p>
          <w:p>
            <w:pPr>
              <w:adjustRightInd w:val="0"/>
              <w:snapToGrid w:val="0"/>
              <w:spacing w:line="360" w:lineRule="exact"/>
              <w:ind w:firstLine="210" w:firstLineChars="100"/>
              <w:rPr>
                <w:rFonts w:ascii="宋体" w:hAnsi="宋体"/>
                <w:szCs w:val="21"/>
              </w:rPr>
            </w:pPr>
            <w:r>
              <w:rPr>
                <w:rFonts w:hint="eastAsia" w:ascii="宋体" w:hAnsi="宋体"/>
                <w:szCs w:val="21"/>
              </w:rPr>
              <w:t>（1）基本账户开户许可证彩色复印件（清晰可辨）。</w:t>
            </w:r>
          </w:p>
          <w:p>
            <w:pPr>
              <w:adjustRightInd w:val="0"/>
              <w:snapToGrid w:val="0"/>
              <w:spacing w:line="360" w:lineRule="exact"/>
              <w:ind w:firstLine="210" w:firstLineChars="100"/>
              <w:rPr>
                <w:rFonts w:ascii="宋体" w:hAnsi="宋体"/>
                <w:szCs w:val="21"/>
              </w:rPr>
            </w:pPr>
            <w:r>
              <w:rPr>
                <w:rFonts w:hint="eastAsia" w:ascii="宋体" w:hAnsi="宋体"/>
                <w:szCs w:val="21"/>
              </w:rPr>
              <w:t>投标人索要利息的，需同时提供增值税发票。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91" w:type="dxa"/>
            <w:vAlign w:val="center"/>
          </w:tcPr>
          <w:p>
            <w:pPr>
              <w:spacing w:line="360" w:lineRule="exact"/>
              <w:jc w:val="center"/>
              <w:rPr>
                <w:rFonts w:ascii="宋体" w:hAnsi="宋体"/>
                <w:color w:val="000000"/>
                <w:szCs w:val="21"/>
              </w:rPr>
            </w:pPr>
            <w:r>
              <w:rPr>
                <w:rFonts w:hint="eastAsia" w:ascii="宋体" w:hAnsi="宋体"/>
                <w:color w:val="000000"/>
                <w:szCs w:val="21"/>
              </w:rPr>
              <w:t>3.4.4</w:t>
            </w:r>
          </w:p>
        </w:tc>
        <w:tc>
          <w:tcPr>
            <w:tcW w:w="2795" w:type="dxa"/>
            <w:vAlign w:val="center"/>
          </w:tcPr>
          <w:p>
            <w:pPr>
              <w:spacing w:line="360" w:lineRule="exact"/>
              <w:jc w:val="center"/>
              <w:rPr>
                <w:rFonts w:ascii="宋体" w:hAnsi="宋体"/>
                <w:color w:val="000000"/>
                <w:szCs w:val="21"/>
              </w:rPr>
            </w:pPr>
            <w:r>
              <w:rPr>
                <w:rFonts w:hint="eastAsia" w:ascii="宋体" w:hAnsi="宋体"/>
                <w:color w:val="000000"/>
                <w:szCs w:val="21"/>
              </w:rPr>
              <w:t>其他可以不予退还投标保证金的情形</w:t>
            </w:r>
          </w:p>
        </w:tc>
        <w:tc>
          <w:tcPr>
            <w:tcW w:w="5670" w:type="dxa"/>
            <w:vAlign w:val="center"/>
          </w:tcPr>
          <w:p>
            <w:pPr>
              <w:spacing w:line="36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91" w:type="dxa"/>
            <w:vAlign w:val="center"/>
          </w:tcPr>
          <w:p>
            <w:pPr>
              <w:spacing w:line="360" w:lineRule="exact"/>
              <w:jc w:val="center"/>
              <w:rPr>
                <w:rFonts w:ascii="宋体" w:hAnsi="宋体"/>
                <w:color w:val="000000"/>
                <w:szCs w:val="21"/>
              </w:rPr>
            </w:pPr>
            <w:r>
              <w:rPr>
                <w:rFonts w:hint="eastAsia" w:ascii="宋体" w:hAnsi="宋体"/>
                <w:color w:val="000000"/>
                <w:szCs w:val="21"/>
              </w:rPr>
              <w:t>3.5</w:t>
            </w:r>
          </w:p>
        </w:tc>
        <w:tc>
          <w:tcPr>
            <w:tcW w:w="2795" w:type="dxa"/>
            <w:vAlign w:val="center"/>
          </w:tcPr>
          <w:p>
            <w:pPr>
              <w:spacing w:line="360" w:lineRule="exact"/>
              <w:jc w:val="center"/>
              <w:rPr>
                <w:rFonts w:ascii="宋体" w:hAnsi="宋体"/>
                <w:color w:val="000000"/>
                <w:szCs w:val="21"/>
              </w:rPr>
            </w:pPr>
            <w:r>
              <w:rPr>
                <w:rFonts w:hint="eastAsia" w:ascii="宋体" w:hAnsi="宋体"/>
                <w:color w:val="000000"/>
                <w:szCs w:val="21"/>
              </w:rPr>
              <w:t>资格审查资料的特殊要求</w:t>
            </w:r>
          </w:p>
        </w:tc>
        <w:tc>
          <w:tcPr>
            <w:tcW w:w="5670" w:type="dxa"/>
            <w:vAlign w:val="center"/>
          </w:tcPr>
          <w:p>
            <w:pPr>
              <w:spacing w:line="36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91" w:type="dxa"/>
            <w:vAlign w:val="center"/>
          </w:tcPr>
          <w:p>
            <w:pPr>
              <w:spacing w:line="360" w:lineRule="exact"/>
              <w:jc w:val="center"/>
              <w:rPr>
                <w:rFonts w:ascii="宋体" w:hAnsi="宋体"/>
                <w:color w:val="000000"/>
                <w:szCs w:val="21"/>
              </w:rPr>
            </w:pPr>
            <w:r>
              <w:rPr>
                <w:rFonts w:hint="eastAsia" w:ascii="宋体" w:hAnsi="宋体"/>
                <w:color w:val="000000"/>
                <w:szCs w:val="21"/>
              </w:rPr>
              <w:t>3.5.2</w:t>
            </w:r>
          </w:p>
        </w:tc>
        <w:tc>
          <w:tcPr>
            <w:tcW w:w="2795" w:type="dxa"/>
            <w:vAlign w:val="center"/>
          </w:tcPr>
          <w:p>
            <w:pPr>
              <w:spacing w:line="360" w:lineRule="exact"/>
              <w:jc w:val="center"/>
              <w:rPr>
                <w:rFonts w:ascii="宋体" w:hAnsi="宋体"/>
                <w:color w:val="000000"/>
                <w:szCs w:val="21"/>
              </w:rPr>
            </w:pPr>
            <w:r>
              <w:rPr>
                <w:rFonts w:hint="eastAsia" w:ascii="宋体" w:hAnsi="宋体"/>
                <w:color w:val="000000"/>
                <w:szCs w:val="21"/>
              </w:rPr>
              <w:t>近年完成的类似项目情况的时间要求</w:t>
            </w:r>
          </w:p>
        </w:tc>
        <w:tc>
          <w:tcPr>
            <w:tcW w:w="5670" w:type="dxa"/>
            <w:vAlign w:val="center"/>
          </w:tcPr>
          <w:p>
            <w:pPr>
              <w:spacing w:line="360" w:lineRule="exact"/>
              <w:ind w:left="113" w:right="113"/>
              <w:rPr>
                <w:rFonts w:ascii="宋体" w:hAnsi="宋体"/>
                <w:color w:val="000000"/>
                <w:szCs w:val="21"/>
              </w:rPr>
            </w:pPr>
            <w:r>
              <w:rPr>
                <w:rFonts w:hint="eastAsia" w:ascii="宋体" w:hAnsi="宋体"/>
                <w:color w:val="000000"/>
                <w:szCs w:val="21"/>
              </w:rPr>
              <w:t>2015年1月1日（以签订合同时间为准）之后</w:t>
            </w:r>
          </w:p>
          <w:p>
            <w:pPr>
              <w:spacing w:line="360" w:lineRule="exact"/>
              <w:rPr>
                <w:rFonts w:ascii="宋体" w:hAnsi="宋体"/>
                <w:color w:val="000000"/>
                <w:szCs w:val="21"/>
                <w:u w:val="single"/>
              </w:rPr>
            </w:pPr>
            <w:r>
              <w:rPr>
                <w:rFonts w:hint="eastAsia" w:ascii="楷体" w:hAnsi="楷体" w:eastAsia="楷体"/>
                <w:color w:val="000000"/>
                <w:szCs w:val="21"/>
              </w:rPr>
              <w:t>注：企业业绩均应为国内新建或改扩建高速公路项目，养护工程业绩不予认定。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91" w:type="dxa"/>
            <w:vAlign w:val="center"/>
          </w:tcPr>
          <w:p>
            <w:pPr>
              <w:spacing w:line="360" w:lineRule="exact"/>
              <w:jc w:val="center"/>
              <w:rPr>
                <w:rFonts w:ascii="宋体" w:hAnsi="宋体"/>
                <w:color w:val="000000"/>
                <w:szCs w:val="21"/>
              </w:rPr>
            </w:pPr>
            <w:r>
              <w:rPr>
                <w:rFonts w:hint="eastAsia" w:ascii="宋体" w:hAnsi="宋体"/>
                <w:color w:val="000000"/>
                <w:szCs w:val="21"/>
              </w:rPr>
              <w:t>3.6.1</w:t>
            </w:r>
          </w:p>
        </w:tc>
        <w:tc>
          <w:tcPr>
            <w:tcW w:w="2795" w:type="dxa"/>
            <w:vAlign w:val="center"/>
          </w:tcPr>
          <w:p>
            <w:pPr>
              <w:spacing w:line="360" w:lineRule="exact"/>
              <w:jc w:val="center"/>
              <w:rPr>
                <w:rFonts w:ascii="宋体" w:hAnsi="宋体"/>
                <w:color w:val="000000"/>
                <w:szCs w:val="21"/>
              </w:rPr>
            </w:pPr>
            <w:r>
              <w:rPr>
                <w:rFonts w:hint="eastAsia" w:ascii="宋体" w:hAnsi="宋体"/>
                <w:color w:val="000000"/>
                <w:szCs w:val="21"/>
              </w:rPr>
              <w:t>是否允许递交备选投标方案</w:t>
            </w:r>
          </w:p>
        </w:tc>
        <w:tc>
          <w:tcPr>
            <w:tcW w:w="5670" w:type="dxa"/>
            <w:vAlign w:val="center"/>
          </w:tcPr>
          <w:p>
            <w:pPr>
              <w:spacing w:line="360" w:lineRule="exact"/>
              <w:ind w:left="113" w:right="113"/>
              <w:rPr>
                <w:rFonts w:ascii="宋体" w:hAnsi="宋体"/>
                <w:color w:val="000000"/>
                <w:szCs w:val="21"/>
                <w:u w:val="single"/>
              </w:rPr>
            </w:pPr>
            <w:r>
              <w:rPr>
                <w:rFonts w:ascii="宋体" w:hAnsi="宋体"/>
                <w:color w:val="000000"/>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891" w:type="dxa"/>
            <w:vAlign w:val="center"/>
          </w:tcPr>
          <w:p>
            <w:pPr>
              <w:spacing w:line="360" w:lineRule="exact"/>
              <w:jc w:val="center"/>
              <w:rPr>
                <w:rFonts w:ascii="宋体" w:hAnsi="宋体"/>
                <w:color w:val="000000"/>
                <w:szCs w:val="21"/>
              </w:rPr>
            </w:pPr>
            <w:r>
              <w:rPr>
                <w:rFonts w:hint="eastAsia" w:ascii="宋体" w:hAnsi="宋体"/>
                <w:color w:val="000000"/>
                <w:szCs w:val="21"/>
              </w:rPr>
              <w:t>3.7.4</w:t>
            </w:r>
          </w:p>
        </w:tc>
        <w:tc>
          <w:tcPr>
            <w:tcW w:w="2795" w:type="dxa"/>
            <w:vAlign w:val="center"/>
          </w:tcPr>
          <w:p>
            <w:pPr>
              <w:spacing w:line="360" w:lineRule="exact"/>
              <w:jc w:val="center"/>
              <w:rPr>
                <w:rFonts w:ascii="宋体" w:hAnsi="宋体"/>
                <w:color w:val="000000"/>
                <w:szCs w:val="21"/>
              </w:rPr>
            </w:pPr>
            <w:r>
              <w:rPr>
                <w:rFonts w:hint="eastAsia" w:ascii="宋体" w:hAnsi="宋体"/>
                <w:color w:val="000000"/>
                <w:szCs w:val="21"/>
              </w:rPr>
              <w:t>投标文件副本份数</w:t>
            </w:r>
          </w:p>
          <w:p>
            <w:pPr>
              <w:spacing w:line="360" w:lineRule="exact"/>
              <w:jc w:val="center"/>
              <w:rPr>
                <w:rFonts w:ascii="宋体" w:hAnsi="宋体"/>
                <w:color w:val="000000"/>
                <w:szCs w:val="21"/>
              </w:rPr>
            </w:pPr>
            <w:r>
              <w:rPr>
                <w:rFonts w:hint="eastAsia" w:ascii="宋体" w:hAnsi="宋体"/>
                <w:color w:val="000000"/>
                <w:szCs w:val="21"/>
              </w:rPr>
              <w:t>及其他要求</w:t>
            </w:r>
          </w:p>
        </w:tc>
        <w:tc>
          <w:tcPr>
            <w:tcW w:w="5670" w:type="dxa"/>
            <w:vAlign w:val="center"/>
          </w:tcPr>
          <w:p>
            <w:pPr>
              <w:spacing w:line="360" w:lineRule="exact"/>
              <w:ind w:left="113" w:right="113"/>
              <w:rPr>
                <w:rFonts w:ascii="宋体" w:hAnsi="宋体"/>
                <w:color w:val="000000"/>
                <w:szCs w:val="21"/>
              </w:rPr>
            </w:pPr>
            <w:r>
              <w:rPr>
                <w:rFonts w:hint="eastAsia" w:ascii="宋体" w:hAnsi="宋体"/>
                <w:color w:val="000000"/>
                <w:szCs w:val="21"/>
              </w:rPr>
              <w:t>投标文件副本份数：</w:t>
            </w:r>
            <w:r>
              <w:rPr>
                <w:rFonts w:hint="eastAsia" w:ascii="黑体" w:hAnsi="黑体" w:eastAsia="黑体" w:cs="MS Mincho"/>
                <w:color w:val="000000"/>
                <w:szCs w:val="21"/>
              </w:rPr>
              <w:t>1份</w:t>
            </w:r>
            <w:r>
              <w:rPr>
                <w:rFonts w:hint="eastAsia" w:ascii="宋体" w:hAnsi="宋体"/>
                <w:szCs w:val="21"/>
              </w:rPr>
              <w:t>，中标人应在收到中标通知书后并在与招标人签订合同前提供投标文件副本2份。</w:t>
            </w:r>
          </w:p>
          <w:p>
            <w:pPr>
              <w:spacing w:line="360" w:lineRule="exact"/>
              <w:ind w:left="113" w:right="113"/>
              <w:rPr>
                <w:rFonts w:ascii="宋体" w:hAnsi="宋体"/>
                <w:color w:val="000000"/>
                <w:szCs w:val="21"/>
              </w:rPr>
            </w:pPr>
            <w:r>
              <w:rPr>
                <w:rFonts w:hint="eastAsia" w:ascii="宋体" w:hAnsi="宋体"/>
                <w:color w:val="000000"/>
                <w:szCs w:val="21"/>
              </w:rPr>
              <w:t>是否要求提交电子版文件：</w:t>
            </w:r>
            <w:r>
              <w:rPr>
                <w:rFonts w:hint="eastAsia" w:ascii="宋体" w:hAnsi="宋体" w:cs="MS Mincho"/>
                <w:color w:val="000000"/>
                <w:szCs w:val="21"/>
              </w:rPr>
              <w:t>需要，1份（招标文件全部内容P</w:t>
            </w:r>
            <w:r>
              <w:rPr>
                <w:rFonts w:ascii="宋体" w:hAnsi="宋体" w:cs="MS Mincho"/>
                <w:color w:val="000000"/>
                <w:szCs w:val="21"/>
              </w:rPr>
              <w:t>DF格式，</w:t>
            </w:r>
            <w:r>
              <w:rPr>
                <w:rFonts w:hint="eastAsia" w:ascii="宋体" w:hAnsi="宋体" w:cs="MS Mincho"/>
                <w:color w:val="000000"/>
                <w:szCs w:val="21"/>
              </w:rPr>
              <w:t>载体为</w:t>
            </w:r>
            <w:r>
              <w:rPr>
                <w:rFonts w:hint="eastAsia" w:ascii="宋体" w:hAnsi="宋体"/>
                <w:szCs w:val="21"/>
              </w:rPr>
              <w:t>U盘）</w:t>
            </w:r>
            <w:r>
              <w:rPr>
                <w:rFonts w:hint="eastAsia" w:ascii="宋体" w:hAnsi="宋体" w:cs="MS Mincho"/>
                <w:color w:val="000000"/>
                <w:szCs w:val="21"/>
              </w:rPr>
              <w:t>。</w:t>
            </w:r>
          </w:p>
          <w:p>
            <w:pPr>
              <w:spacing w:line="360" w:lineRule="exact"/>
              <w:ind w:left="113" w:right="113"/>
              <w:rPr>
                <w:rFonts w:ascii="宋体" w:hAnsi="宋体"/>
                <w:color w:val="000000"/>
                <w:szCs w:val="21"/>
              </w:rPr>
            </w:pPr>
            <w:r>
              <w:rPr>
                <w:rFonts w:hint="eastAsia" w:ascii="宋体" w:hAnsi="宋体"/>
                <w:color w:val="000000"/>
                <w:szCs w:val="21"/>
              </w:rPr>
              <w:t>其他要求：无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91" w:type="dxa"/>
            <w:vAlign w:val="center"/>
          </w:tcPr>
          <w:p>
            <w:pPr>
              <w:spacing w:line="360" w:lineRule="exact"/>
              <w:jc w:val="center"/>
              <w:rPr>
                <w:rFonts w:ascii="宋体" w:hAnsi="宋体"/>
                <w:color w:val="000000"/>
                <w:szCs w:val="21"/>
              </w:rPr>
            </w:pPr>
            <w:r>
              <w:rPr>
                <w:rFonts w:hint="eastAsia" w:ascii="宋体" w:hAnsi="宋体"/>
                <w:color w:val="000000"/>
                <w:szCs w:val="21"/>
              </w:rPr>
              <w:t>3.7.5</w:t>
            </w:r>
          </w:p>
        </w:tc>
        <w:tc>
          <w:tcPr>
            <w:tcW w:w="2795" w:type="dxa"/>
            <w:vAlign w:val="center"/>
          </w:tcPr>
          <w:p>
            <w:pPr>
              <w:spacing w:line="360" w:lineRule="exact"/>
              <w:jc w:val="center"/>
              <w:rPr>
                <w:rFonts w:ascii="宋体" w:hAnsi="宋体"/>
                <w:color w:val="000000"/>
                <w:szCs w:val="21"/>
              </w:rPr>
            </w:pPr>
            <w:r>
              <w:rPr>
                <w:rFonts w:hint="eastAsia" w:ascii="宋体" w:hAnsi="宋体"/>
                <w:color w:val="000000"/>
                <w:szCs w:val="21"/>
              </w:rPr>
              <w:t>装订的其他要求</w:t>
            </w:r>
          </w:p>
        </w:tc>
        <w:tc>
          <w:tcPr>
            <w:tcW w:w="5670" w:type="dxa"/>
            <w:vAlign w:val="center"/>
          </w:tcPr>
          <w:p>
            <w:pPr>
              <w:spacing w:line="360" w:lineRule="exact"/>
              <w:ind w:left="113" w:right="113"/>
              <w:rPr>
                <w:rFonts w:ascii="宋体" w:hAnsi="宋体"/>
                <w:color w:val="000000"/>
                <w:szCs w:val="21"/>
                <w:u w:val="single"/>
              </w:rPr>
            </w:pPr>
            <w:r>
              <w:rPr>
                <w:rFonts w:hint="eastAsia"/>
                <w:color w:val="000000"/>
                <w:szCs w:val="21"/>
              </w:rPr>
              <w:t>在商务及技术文件</w:t>
            </w:r>
            <w:r>
              <w:rPr>
                <w:rFonts w:hint="eastAsia" w:ascii="宋体" w:hAnsi="宋体"/>
                <w:color w:val="000000"/>
                <w:szCs w:val="21"/>
              </w:rPr>
              <w:t>书脊上应明确标注投标人的单位名称和所投标的项目名称及标段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2" w:hRule="atLeast"/>
        </w:trPr>
        <w:tc>
          <w:tcPr>
            <w:tcW w:w="891" w:type="dxa"/>
            <w:vAlign w:val="center"/>
          </w:tcPr>
          <w:p>
            <w:pPr>
              <w:spacing w:line="360" w:lineRule="exact"/>
              <w:jc w:val="center"/>
              <w:rPr>
                <w:rFonts w:ascii="宋体" w:hAnsi="宋体"/>
                <w:color w:val="000000"/>
                <w:szCs w:val="21"/>
              </w:rPr>
            </w:pPr>
            <w:r>
              <w:rPr>
                <w:rFonts w:hint="eastAsia" w:ascii="宋体" w:hAnsi="宋体"/>
                <w:color w:val="000000"/>
                <w:szCs w:val="21"/>
              </w:rPr>
              <w:t>4.1.2</w:t>
            </w:r>
          </w:p>
        </w:tc>
        <w:tc>
          <w:tcPr>
            <w:tcW w:w="2795" w:type="dxa"/>
            <w:vAlign w:val="center"/>
          </w:tcPr>
          <w:p>
            <w:pPr>
              <w:spacing w:line="360" w:lineRule="exact"/>
              <w:jc w:val="center"/>
              <w:rPr>
                <w:rFonts w:ascii="宋体" w:hAnsi="宋体"/>
                <w:color w:val="000000"/>
                <w:szCs w:val="21"/>
              </w:rPr>
            </w:pPr>
            <w:r>
              <w:rPr>
                <w:rFonts w:hint="eastAsia" w:ascii="宋体" w:hAnsi="宋体"/>
                <w:color w:val="000000"/>
                <w:szCs w:val="21"/>
              </w:rPr>
              <w:t>封套上应载明的信息</w:t>
            </w:r>
          </w:p>
        </w:tc>
        <w:tc>
          <w:tcPr>
            <w:tcW w:w="5670" w:type="dxa"/>
            <w:vAlign w:val="center"/>
          </w:tcPr>
          <w:p>
            <w:pPr>
              <w:spacing w:line="360" w:lineRule="exact"/>
              <w:ind w:left="113" w:right="113"/>
              <w:rPr>
                <w:rFonts w:ascii="黑体" w:hAnsi="黑体" w:eastAsia="黑体"/>
                <w:szCs w:val="21"/>
              </w:rPr>
            </w:pPr>
            <w:r>
              <w:rPr>
                <w:rFonts w:hint="eastAsia" w:ascii="黑体" w:hAnsi="黑体" w:eastAsia="黑体"/>
                <w:szCs w:val="21"/>
              </w:rPr>
              <w:t>1</w:t>
            </w:r>
            <w:r>
              <w:rPr>
                <w:rFonts w:ascii="黑体" w:hAnsi="黑体" w:eastAsia="黑体"/>
                <w:szCs w:val="21"/>
              </w:rPr>
              <w:t>.</w:t>
            </w:r>
            <w:r>
              <w:rPr>
                <w:rFonts w:hint="eastAsia" w:ascii="黑体" w:hAnsi="黑体" w:eastAsia="黑体"/>
                <w:szCs w:val="21"/>
              </w:rPr>
              <w:t>投标文件第一个信封（商务及技术文件）封套</w:t>
            </w:r>
          </w:p>
          <w:p>
            <w:pPr>
              <w:spacing w:line="360" w:lineRule="exact"/>
              <w:ind w:left="113" w:right="113"/>
              <w:rPr>
                <w:rFonts w:ascii="黑体" w:hAnsi="黑体" w:eastAsia="黑体"/>
                <w:szCs w:val="21"/>
              </w:rPr>
            </w:pPr>
            <w:r>
              <w:rPr>
                <w:rFonts w:hint="eastAsia" w:ascii="宋体" w:hAnsi="宋体"/>
                <w:szCs w:val="21"/>
              </w:rPr>
              <w:t>招标人名称：</w:t>
            </w:r>
            <w:r>
              <w:rPr>
                <w:rFonts w:ascii="黑体" w:hAnsi="黑体" w:eastAsia="黑体"/>
                <w:szCs w:val="21"/>
              </w:rPr>
              <w:t>长春市高等级公路建设管理中心</w:t>
            </w:r>
          </w:p>
          <w:p>
            <w:pPr>
              <w:spacing w:line="360" w:lineRule="exact"/>
              <w:ind w:left="113" w:right="113"/>
              <w:rPr>
                <w:rFonts w:ascii="宋体" w:hAnsi="宋体" w:cs="微软雅黑"/>
                <w:color w:val="000000"/>
                <w:szCs w:val="21"/>
              </w:rPr>
            </w:pPr>
            <w:r>
              <w:rPr>
                <w:rFonts w:hint="eastAsia" w:ascii="宋体" w:hAnsi="宋体"/>
                <w:szCs w:val="21"/>
              </w:rPr>
              <w:t>招标人地址：</w:t>
            </w:r>
            <w:r>
              <w:rPr>
                <w:rFonts w:hint="eastAsia" w:ascii="宋体" w:hAnsi="宋体" w:cs="微软雅黑"/>
                <w:color w:val="000000"/>
                <w:szCs w:val="21"/>
              </w:rPr>
              <w:t>长春市朝阳区明水路149号</w:t>
            </w:r>
          </w:p>
          <w:p>
            <w:pPr>
              <w:spacing w:beforeLines="100" w:line="360" w:lineRule="exact"/>
              <w:ind w:left="113" w:right="113" w:firstLine="420" w:firstLineChars="200"/>
              <w:rPr>
                <w:rFonts w:ascii="黑体" w:hAnsi="黑体" w:eastAsia="黑体"/>
                <w:szCs w:val="21"/>
              </w:rPr>
            </w:pPr>
            <w:r>
              <w:rPr>
                <w:rFonts w:hint="eastAsia" w:ascii="黑体" w:hAnsi="黑体" w:eastAsia="黑体"/>
                <w:color w:val="000000"/>
                <w:szCs w:val="21"/>
              </w:rPr>
              <w:t>长春经济圈环线高速公路农安至九台段、双阳至伊通段建设项目</w:t>
            </w:r>
            <w:r>
              <w:rPr>
                <w:rFonts w:hint="eastAsia" w:ascii="黑体" w:hAnsi="黑体" w:eastAsia="黑体"/>
                <w:szCs w:val="21"/>
              </w:rPr>
              <w:t>设计咨询招标</w:t>
            </w:r>
            <w:r>
              <w:rPr>
                <w:rFonts w:hint="eastAsia" w:ascii="黑体" w:hAnsi="黑体" w:eastAsia="黑体"/>
                <w:szCs w:val="21"/>
                <w:u w:val="single"/>
              </w:rPr>
              <w:t xml:space="preserve">    </w:t>
            </w:r>
            <w:r>
              <w:rPr>
                <w:rFonts w:hint="eastAsia" w:ascii="黑体" w:hAnsi="黑体" w:eastAsia="黑体"/>
                <w:szCs w:val="21"/>
              </w:rPr>
              <w:t>标段第一个信封（商务及技术文件）投标文件</w:t>
            </w:r>
          </w:p>
          <w:p>
            <w:pPr>
              <w:spacing w:line="360" w:lineRule="exact"/>
              <w:ind w:left="113" w:right="113"/>
              <w:rPr>
                <w:rFonts w:ascii="宋体" w:hAnsi="宋体"/>
                <w:szCs w:val="21"/>
              </w:rPr>
            </w:pPr>
            <w:r>
              <w:rPr>
                <w:rFonts w:hint="eastAsia" w:ascii="宋体" w:hAnsi="宋体"/>
                <w:szCs w:val="21"/>
              </w:rPr>
              <w:t>招标项目编号：JLZXZB 2020-020</w:t>
            </w:r>
          </w:p>
          <w:p>
            <w:pPr>
              <w:spacing w:line="360" w:lineRule="exact"/>
              <w:ind w:left="113" w:right="113"/>
              <w:rPr>
                <w:rFonts w:ascii="宋体" w:hAnsi="宋体"/>
                <w:szCs w:val="21"/>
              </w:rPr>
            </w:pPr>
            <w:r>
              <w:rPr>
                <w:rFonts w:hint="eastAsia" w:ascii="宋体" w:hAnsi="宋体"/>
                <w:color w:val="000000"/>
                <w:szCs w:val="21"/>
              </w:rPr>
              <w:t>在</w:t>
            </w:r>
            <w:r>
              <w:rPr>
                <w:rFonts w:hint="eastAsia" w:ascii="黑体" w:hAnsi="黑体" w:eastAsia="黑体"/>
                <w:color w:val="000000"/>
                <w:szCs w:val="21"/>
                <w:u w:val="single"/>
              </w:rPr>
              <w:t xml:space="preserve">2020年10月22日 </w:t>
            </w:r>
            <w:r>
              <w:rPr>
                <w:rFonts w:ascii="黑体" w:hAnsi="黑体" w:eastAsia="黑体"/>
                <w:color w:val="000000"/>
                <w:szCs w:val="21"/>
                <w:u w:val="single"/>
              </w:rPr>
              <w:t>9</w:t>
            </w:r>
            <w:r>
              <w:rPr>
                <w:rFonts w:hint="eastAsia" w:ascii="黑体" w:hAnsi="黑体" w:eastAsia="黑体"/>
                <w:color w:val="000000"/>
                <w:szCs w:val="21"/>
                <w:u w:val="single"/>
              </w:rPr>
              <w:t>时</w:t>
            </w:r>
            <w:r>
              <w:rPr>
                <w:rFonts w:ascii="黑体" w:hAnsi="黑体" w:eastAsia="黑体"/>
                <w:color w:val="000000"/>
                <w:szCs w:val="21"/>
                <w:u w:val="single"/>
              </w:rPr>
              <w:t>00</w:t>
            </w:r>
            <w:r>
              <w:rPr>
                <w:rFonts w:hint="eastAsia" w:ascii="黑体" w:hAnsi="黑体" w:eastAsia="黑体"/>
                <w:color w:val="000000"/>
                <w:szCs w:val="21"/>
                <w:u w:val="single"/>
              </w:rPr>
              <w:t>分</w:t>
            </w:r>
            <w:r>
              <w:rPr>
                <w:rFonts w:hint="eastAsia" w:ascii="黑体" w:hAnsi="黑体" w:eastAsia="黑体"/>
                <w:szCs w:val="21"/>
                <w:u w:val="single"/>
              </w:rPr>
              <w:t>前</w:t>
            </w:r>
            <w:r>
              <w:rPr>
                <w:rFonts w:hint="eastAsia" w:ascii="宋体" w:hAnsi="宋体"/>
                <w:szCs w:val="21"/>
              </w:rPr>
              <w:t>不得开启</w:t>
            </w:r>
          </w:p>
          <w:p>
            <w:pPr>
              <w:spacing w:line="360" w:lineRule="exact"/>
              <w:ind w:left="113" w:right="113"/>
              <w:rPr>
                <w:rFonts w:ascii="宋体" w:hAnsi="宋体"/>
                <w:szCs w:val="21"/>
                <w:u w:val="single"/>
              </w:rPr>
            </w:pPr>
            <w:r>
              <w:rPr>
                <w:rFonts w:hint="eastAsia" w:ascii="宋体" w:hAnsi="宋体"/>
                <w:szCs w:val="21"/>
              </w:rPr>
              <w:t>投标人名称：</w:t>
            </w:r>
            <w:r>
              <w:rPr>
                <w:rFonts w:hint="eastAsia" w:ascii="宋体" w:hAnsi="宋体"/>
                <w:szCs w:val="21"/>
                <w:u w:val="single"/>
              </w:rPr>
              <w:t xml:space="preserve">              </w:t>
            </w:r>
          </w:p>
          <w:p>
            <w:pPr>
              <w:spacing w:line="360" w:lineRule="exact"/>
              <w:ind w:left="113" w:right="113"/>
              <w:rPr>
                <w:rFonts w:ascii="宋体" w:hAnsi="宋体"/>
                <w:szCs w:val="21"/>
              </w:rPr>
            </w:pPr>
            <w:r>
              <w:rPr>
                <w:rFonts w:hint="eastAsia" w:ascii="宋体" w:hAnsi="宋体"/>
                <w:szCs w:val="21"/>
              </w:rPr>
              <w:t>投标人地址：</w:t>
            </w:r>
            <w:r>
              <w:rPr>
                <w:rFonts w:hint="eastAsia" w:ascii="宋体" w:hAnsi="宋体"/>
                <w:szCs w:val="21"/>
                <w:u w:val="single"/>
              </w:rPr>
              <w:t xml:space="preserve">              </w:t>
            </w:r>
            <w:r>
              <w:rPr>
                <w:rFonts w:hint="eastAsia" w:ascii="宋体" w:hAnsi="宋体"/>
                <w:szCs w:val="21"/>
              </w:rPr>
              <w:t xml:space="preserve">  </w:t>
            </w:r>
          </w:p>
          <w:p>
            <w:pPr>
              <w:spacing w:line="360" w:lineRule="exact"/>
              <w:ind w:left="113" w:right="113"/>
              <w:rPr>
                <w:rFonts w:ascii="宋体" w:hAnsi="宋体"/>
                <w:szCs w:val="21"/>
              </w:rPr>
            </w:pPr>
          </w:p>
          <w:p>
            <w:pPr>
              <w:spacing w:line="360" w:lineRule="exact"/>
              <w:ind w:left="113" w:right="113"/>
              <w:rPr>
                <w:rFonts w:ascii="黑体" w:hAnsi="黑体" w:eastAsia="黑体"/>
                <w:szCs w:val="21"/>
              </w:rPr>
            </w:pPr>
            <w:r>
              <w:rPr>
                <w:rFonts w:hint="eastAsia" w:ascii="黑体" w:hAnsi="黑体" w:eastAsia="黑体"/>
                <w:szCs w:val="21"/>
              </w:rPr>
              <w:t>2</w:t>
            </w:r>
            <w:r>
              <w:rPr>
                <w:rFonts w:ascii="黑体" w:hAnsi="黑体" w:eastAsia="黑体"/>
                <w:szCs w:val="21"/>
              </w:rPr>
              <w:t>.</w:t>
            </w:r>
            <w:r>
              <w:rPr>
                <w:rFonts w:hint="eastAsia" w:ascii="黑体" w:hAnsi="黑体" w:eastAsia="黑体"/>
                <w:szCs w:val="21"/>
              </w:rPr>
              <w:t>投标文件第二个信封（报价文件）封套</w:t>
            </w:r>
          </w:p>
          <w:p>
            <w:pPr>
              <w:spacing w:line="360" w:lineRule="exact"/>
              <w:ind w:left="113" w:right="113"/>
              <w:rPr>
                <w:rFonts w:ascii="宋体" w:hAnsi="宋体"/>
                <w:szCs w:val="21"/>
              </w:rPr>
            </w:pPr>
            <w:r>
              <w:rPr>
                <w:rFonts w:hint="eastAsia" w:ascii="宋体" w:hAnsi="宋体"/>
                <w:szCs w:val="21"/>
              </w:rPr>
              <w:t>招标人名称：</w:t>
            </w:r>
            <w:r>
              <w:rPr>
                <w:rFonts w:ascii="黑体" w:hAnsi="黑体" w:eastAsia="黑体"/>
                <w:szCs w:val="21"/>
              </w:rPr>
              <w:t>长春市高等级公路建设管理中心</w:t>
            </w:r>
          </w:p>
          <w:p>
            <w:pPr>
              <w:spacing w:line="360" w:lineRule="exact"/>
              <w:ind w:left="113" w:right="113"/>
              <w:rPr>
                <w:rFonts w:ascii="宋体" w:hAnsi="宋体"/>
                <w:szCs w:val="21"/>
              </w:rPr>
            </w:pPr>
            <w:r>
              <w:rPr>
                <w:rFonts w:hint="eastAsia" w:ascii="宋体" w:hAnsi="宋体"/>
                <w:szCs w:val="21"/>
              </w:rPr>
              <w:t>招标人地址：</w:t>
            </w:r>
            <w:r>
              <w:rPr>
                <w:rFonts w:hint="eastAsia" w:ascii="宋体" w:hAnsi="宋体" w:cs="微软雅黑"/>
                <w:color w:val="000000"/>
                <w:szCs w:val="21"/>
              </w:rPr>
              <w:t>长春市朝阳明水路149号</w:t>
            </w:r>
          </w:p>
          <w:p>
            <w:pPr>
              <w:spacing w:beforeLines="100" w:line="360" w:lineRule="exact"/>
              <w:ind w:left="113" w:right="113" w:firstLine="420" w:firstLineChars="200"/>
              <w:rPr>
                <w:rFonts w:ascii="黑体" w:hAnsi="黑体" w:eastAsia="黑体"/>
                <w:szCs w:val="21"/>
              </w:rPr>
            </w:pPr>
            <w:r>
              <w:rPr>
                <w:rFonts w:hint="eastAsia" w:ascii="黑体" w:hAnsi="黑体" w:eastAsia="黑体"/>
                <w:color w:val="000000"/>
                <w:szCs w:val="21"/>
              </w:rPr>
              <w:t>长春经济圈环线高速公路农安至九台段、双阳至伊通段建设项目</w:t>
            </w:r>
            <w:r>
              <w:rPr>
                <w:rFonts w:hint="eastAsia" w:ascii="黑体" w:hAnsi="黑体" w:eastAsia="黑体"/>
                <w:szCs w:val="21"/>
              </w:rPr>
              <w:t>设计咨询招标</w:t>
            </w:r>
            <w:r>
              <w:rPr>
                <w:rFonts w:hint="eastAsia" w:ascii="黑体" w:hAnsi="黑体" w:eastAsia="黑体"/>
                <w:szCs w:val="21"/>
                <w:u w:val="single"/>
              </w:rPr>
              <w:t xml:space="preserve">    </w:t>
            </w:r>
            <w:r>
              <w:rPr>
                <w:rFonts w:hint="eastAsia" w:ascii="黑体" w:hAnsi="黑体" w:eastAsia="黑体"/>
                <w:szCs w:val="21"/>
              </w:rPr>
              <w:t>标段第二个信封（报价文件）投标文件</w:t>
            </w:r>
          </w:p>
          <w:p>
            <w:pPr>
              <w:spacing w:line="360" w:lineRule="exact"/>
              <w:ind w:left="113" w:right="113"/>
              <w:rPr>
                <w:rFonts w:ascii="宋体" w:hAnsi="宋体"/>
                <w:szCs w:val="21"/>
              </w:rPr>
            </w:pPr>
            <w:r>
              <w:rPr>
                <w:rFonts w:hint="eastAsia" w:ascii="宋体" w:hAnsi="宋体"/>
                <w:szCs w:val="21"/>
              </w:rPr>
              <w:t>招标项目编号：JLZXZB 2020-020</w:t>
            </w:r>
          </w:p>
          <w:p>
            <w:pPr>
              <w:spacing w:line="360" w:lineRule="exact"/>
              <w:ind w:left="113" w:right="113"/>
              <w:rPr>
                <w:rFonts w:ascii="宋体" w:hAnsi="宋体"/>
                <w:szCs w:val="21"/>
              </w:rPr>
            </w:pPr>
            <w:r>
              <w:rPr>
                <w:rFonts w:hint="eastAsia" w:ascii="宋体" w:hAnsi="宋体"/>
                <w:szCs w:val="21"/>
              </w:rPr>
              <w:t>在投标文件第二个信封（报价文件）开标前不得开启</w:t>
            </w:r>
          </w:p>
          <w:p>
            <w:pPr>
              <w:spacing w:line="360" w:lineRule="exact"/>
              <w:ind w:left="113" w:right="113"/>
              <w:rPr>
                <w:rFonts w:ascii="宋体" w:hAnsi="宋体"/>
                <w:szCs w:val="21"/>
                <w:u w:val="single"/>
              </w:rPr>
            </w:pPr>
            <w:r>
              <w:rPr>
                <w:rFonts w:hint="eastAsia" w:ascii="宋体" w:hAnsi="宋体"/>
                <w:szCs w:val="21"/>
              </w:rPr>
              <w:t>投标人名称：</w:t>
            </w:r>
            <w:r>
              <w:rPr>
                <w:rFonts w:hint="eastAsia" w:ascii="宋体" w:hAnsi="宋体"/>
                <w:szCs w:val="21"/>
                <w:u w:val="single"/>
              </w:rPr>
              <w:t xml:space="preserve">              </w:t>
            </w:r>
          </w:p>
          <w:p>
            <w:pPr>
              <w:spacing w:line="360" w:lineRule="exact"/>
              <w:ind w:left="113" w:right="113"/>
              <w:rPr>
                <w:rFonts w:ascii="宋体" w:hAnsi="宋体"/>
                <w:szCs w:val="21"/>
              </w:rPr>
            </w:pPr>
            <w:r>
              <w:rPr>
                <w:rFonts w:hint="eastAsia" w:ascii="宋体" w:hAnsi="宋体"/>
                <w:szCs w:val="21"/>
              </w:rPr>
              <w:t>投标人地址：</w:t>
            </w:r>
            <w:r>
              <w:rPr>
                <w:rFonts w:hint="eastAsia" w:ascii="宋体" w:hAnsi="宋体"/>
                <w:szCs w:val="21"/>
                <w:u w:val="single"/>
              </w:rPr>
              <w:t xml:space="preserve">              </w:t>
            </w:r>
            <w:r>
              <w:rPr>
                <w:rFonts w:hint="eastAsia" w:ascii="宋体" w:hAnsi="宋体"/>
                <w:szCs w:val="21"/>
              </w:rPr>
              <w:t xml:space="preserve">  </w:t>
            </w:r>
          </w:p>
          <w:p>
            <w:pPr>
              <w:spacing w:line="360" w:lineRule="exact"/>
              <w:ind w:left="113" w:right="113"/>
              <w:rPr>
                <w:rFonts w:ascii="宋体" w:hAnsi="宋体"/>
                <w:szCs w:val="21"/>
              </w:rPr>
            </w:pPr>
          </w:p>
          <w:p>
            <w:pPr>
              <w:spacing w:line="360" w:lineRule="exact"/>
              <w:ind w:left="113" w:right="113"/>
              <w:rPr>
                <w:rFonts w:ascii="黑体" w:hAnsi="黑体" w:eastAsia="黑体"/>
                <w:szCs w:val="21"/>
              </w:rPr>
            </w:pPr>
            <w:r>
              <w:rPr>
                <w:rFonts w:hint="eastAsia" w:ascii="黑体" w:hAnsi="黑体" w:eastAsia="黑体"/>
                <w:szCs w:val="21"/>
              </w:rPr>
              <w:t>3</w:t>
            </w:r>
            <w:r>
              <w:rPr>
                <w:rFonts w:ascii="黑体" w:hAnsi="黑体" w:eastAsia="黑体"/>
                <w:szCs w:val="21"/>
              </w:rPr>
              <w:t>.</w:t>
            </w:r>
            <w:r>
              <w:rPr>
                <w:rFonts w:hint="eastAsia" w:ascii="黑体" w:hAnsi="黑体" w:eastAsia="黑体"/>
                <w:szCs w:val="21"/>
              </w:rPr>
              <w:t>银行保函封套</w:t>
            </w:r>
          </w:p>
          <w:p>
            <w:pPr>
              <w:spacing w:line="360" w:lineRule="exact"/>
              <w:ind w:left="113" w:right="113"/>
              <w:rPr>
                <w:rFonts w:ascii="宋体" w:hAnsi="宋体"/>
                <w:szCs w:val="21"/>
              </w:rPr>
            </w:pPr>
            <w:r>
              <w:rPr>
                <w:rFonts w:hint="eastAsia" w:ascii="宋体" w:hAnsi="宋体"/>
                <w:szCs w:val="21"/>
              </w:rPr>
              <w:t>招标人名称：</w:t>
            </w:r>
            <w:r>
              <w:rPr>
                <w:rFonts w:ascii="宋体" w:hAnsi="宋体"/>
                <w:szCs w:val="21"/>
              </w:rPr>
              <w:t>长春市高等级公路建设管理中心</w:t>
            </w:r>
          </w:p>
          <w:p>
            <w:pPr>
              <w:spacing w:line="360" w:lineRule="exact"/>
              <w:ind w:left="113" w:right="113"/>
              <w:rPr>
                <w:rFonts w:ascii="宋体" w:hAnsi="宋体" w:cs="微软雅黑"/>
                <w:color w:val="000000"/>
                <w:szCs w:val="21"/>
              </w:rPr>
            </w:pPr>
            <w:r>
              <w:rPr>
                <w:rFonts w:hint="eastAsia" w:ascii="宋体" w:hAnsi="宋体"/>
                <w:szCs w:val="21"/>
              </w:rPr>
              <w:t>招标人地址：</w:t>
            </w:r>
            <w:r>
              <w:rPr>
                <w:rFonts w:hint="eastAsia" w:ascii="宋体" w:hAnsi="宋体" w:cs="微软雅黑"/>
                <w:color w:val="000000"/>
                <w:szCs w:val="21"/>
              </w:rPr>
              <w:t>长春市朝阳区明水路149号</w:t>
            </w:r>
          </w:p>
          <w:p>
            <w:pPr>
              <w:spacing w:line="360" w:lineRule="exact"/>
              <w:ind w:left="113" w:right="113" w:firstLine="420" w:firstLineChars="200"/>
              <w:rPr>
                <w:rFonts w:ascii="黑体" w:hAnsi="黑体" w:eastAsia="黑体"/>
                <w:szCs w:val="21"/>
              </w:rPr>
            </w:pPr>
            <w:r>
              <w:rPr>
                <w:rFonts w:hint="eastAsia" w:ascii="黑体" w:hAnsi="黑体" w:eastAsia="黑体"/>
                <w:color w:val="000000"/>
                <w:szCs w:val="21"/>
              </w:rPr>
              <w:t>长春经济圈环线高速公路农安至九台段、双阳至伊通段建设项目</w:t>
            </w:r>
            <w:r>
              <w:rPr>
                <w:rFonts w:hint="eastAsia" w:ascii="黑体" w:hAnsi="黑体" w:eastAsia="黑体"/>
                <w:szCs w:val="21"/>
              </w:rPr>
              <w:t>设计咨询招标</w:t>
            </w:r>
            <w:r>
              <w:rPr>
                <w:rFonts w:hint="eastAsia" w:ascii="黑体" w:hAnsi="黑体" w:eastAsia="黑体"/>
                <w:szCs w:val="21"/>
                <w:u w:val="single"/>
              </w:rPr>
              <w:t xml:space="preserve">    </w:t>
            </w:r>
            <w:r>
              <w:rPr>
                <w:rFonts w:hint="eastAsia" w:ascii="黑体" w:hAnsi="黑体" w:eastAsia="黑体"/>
                <w:szCs w:val="21"/>
              </w:rPr>
              <w:t>标段投标保证金（银行保函原件）</w:t>
            </w:r>
          </w:p>
          <w:p>
            <w:pPr>
              <w:spacing w:line="360" w:lineRule="exact"/>
              <w:ind w:left="113" w:right="113"/>
              <w:rPr>
                <w:rFonts w:ascii="宋体" w:hAnsi="宋体"/>
                <w:szCs w:val="21"/>
              </w:rPr>
            </w:pPr>
            <w:r>
              <w:rPr>
                <w:rFonts w:hint="eastAsia" w:ascii="宋体" w:hAnsi="宋体"/>
                <w:szCs w:val="21"/>
              </w:rPr>
              <w:t>招标项目编号：JLZXZB 2020-020</w:t>
            </w:r>
          </w:p>
          <w:p>
            <w:pPr>
              <w:spacing w:line="360" w:lineRule="exact"/>
              <w:ind w:left="113" w:right="113"/>
              <w:rPr>
                <w:rFonts w:ascii="宋体" w:hAnsi="宋体"/>
                <w:szCs w:val="21"/>
              </w:rPr>
            </w:pPr>
            <w:r>
              <w:rPr>
                <w:rFonts w:hint="eastAsia" w:ascii="宋体" w:hAnsi="宋体"/>
                <w:szCs w:val="21"/>
              </w:rPr>
              <w:t>投标人名称：</w:t>
            </w:r>
            <w:r>
              <w:rPr>
                <w:rFonts w:hint="eastAsia" w:ascii="宋体" w:hAnsi="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891" w:type="dxa"/>
            <w:vAlign w:val="center"/>
          </w:tcPr>
          <w:p>
            <w:pPr>
              <w:spacing w:line="360" w:lineRule="exact"/>
              <w:jc w:val="center"/>
              <w:rPr>
                <w:rFonts w:ascii="宋体" w:hAnsi="宋体"/>
                <w:color w:val="000000"/>
                <w:szCs w:val="21"/>
              </w:rPr>
            </w:pPr>
            <w:r>
              <w:rPr>
                <w:rFonts w:hint="eastAsia" w:ascii="宋体" w:hAnsi="宋体"/>
                <w:color w:val="000000"/>
                <w:szCs w:val="21"/>
              </w:rPr>
              <w:t>4.2.3</w:t>
            </w:r>
          </w:p>
        </w:tc>
        <w:tc>
          <w:tcPr>
            <w:tcW w:w="2795" w:type="dxa"/>
            <w:vAlign w:val="center"/>
          </w:tcPr>
          <w:p>
            <w:pPr>
              <w:spacing w:line="360" w:lineRule="exact"/>
              <w:jc w:val="center"/>
              <w:rPr>
                <w:rFonts w:ascii="宋体" w:hAnsi="宋体"/>
                <w:color w:val="000000"/>
                <w:szCs w:val="21"/>
              </w:rPr>
            </w:pPr>
            <w:r>
              <w:rPr>
                <w:rFonts w:hint="eastAsia" w:ascii="宋体" w:hAnsi="宋体"/>
                <w:color w:val="000000"/>
                <w:szCs w:val="21"/>
              </w:rPr>
              <w:t>是否退还投标文件</w:t>
            </w:r>
          </w:p>
        </w:tc>
        <w:tc>
          <w:tcPr>
            <w:tcW w:w="5670" w:type="dxa"/>
            <w:vAlign w:val="center"/>
          </w:tcPr>
          <w:p>
            <w:pPr>
              <w:adjustRightInd w:val="0"/>
              <w:snapToGrid w:val="0"/>
              <w:spacing w:line="360" w:lineRule="exact"/>
              <w:rPr>
                <w:rFonts w:ascii="宋体" w:hAnsi="宋体"/>
                <w:szCs w:val="21"/>
              </w:rPr>
            </w:pPr>
            <w:r>
              <w:rPr>
                <w:rFonts w:hint="eastAsia" w:ascii="宋体" w:hAnsi="宋体"/>
                <w:szCs w:val="21"/>
              </w:rPr>
              <w:t>投标文件第一个信封均不退还；</w:t>
            </w:r>
          </w:p>
          <w:p>
            <w:pPr>
              <w:spacing w:line="360" w:lineRule="exact"/>
              <w:ind w:right="113"/>
              <w:rPr>
                <w:rFonts w:ascii="黑体" w:hAnsi="黑体" w:eastAsia="黑体"/>
                <w:szCs w:val="21"/>
              </w:rPr>
            </w:pPr>
            <w:r>
              <w:rPr>
                <w:rFonts w:hint="eastAsia" w:ascii="宋体" w:hAnsi="宋体"/>
                <w:szCs w:val="21"/>
              </w:rPr>
              <w:t>未通过第一个信封评审的投标人的投标文件第二个信封予以退还。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91" w:type="dxa"/>
            <w:vAlign w:val="center"/>
          </w:tcPr>
          <w:p>
            <w:pPr>
              <w:spacing w:line="360" w:lineRule="exact"/>
              <w:jc w:val="center"/>
              <w:rPr>
                <w:rFonts w:ascii="宋体" w:hAnsi="宋体"/>
                <w:color w:val="000000"/>
                <w:szCs w:val="21"/>
              </w:rPr>
            </w:pPr>
            <w:r>
              <w:rPr>
                <w:rFonts w:hint="eastAsia" w:ascii="宋体" w:hAnsi="宋体"/>
                <w:color w:val="000000"/>
                <w:szCs w:val="21"/>
              </w:rPr>
              <w:t>5.1</w:t>
            </w:r>
          </w:p>
        </w:tc>
        <w:tc>
          <w:tcPr>
            <w:tcW w:w="2795" w:type="dxa"/>
            <w:vAlign w:val="center"/>
          </w:tcPr>
          <w:p>
            <w:pPr>
              <w:spacing w:line="360" w:lineRule="exact"/>
              <w:jc w:val="center"/>
              <w:rPr>
                <w:rFonts w:ascii="宋体" w:hAnsi="宋体"/>
                <w:color w:val="000000"/>
                <w:szCs w:val="21"/>
              </w:rPr>
            </w:pPr>
            <w:r>
              <w:rPr>
                <w:rFonts w:hint="eastAsia" w:ascii="宋体" w:hAnsi="宋体"/>
                <w:color w:val="000000"/>
                <w:szCs w:val="21"/>
              </w:rPr>
              <w:t>开标时间和地点</w:t>
            </w:r>
          </w:p>
        </w:tc>
        <w:tc>
          <w:tcPr>
            <w:tcW w:w="5670" w:type="dxa"/>
            <w:vAlign w:val="center"/>
          </w:tcPr>
          <w:p>
            <w:pPr>
              <w:spacing w:line="360" w:lineRule="exact"/>
              <w:ind w:left="105" w:leftChars="50" w:right="113"/>
              <w:rPr>
                <w:rFonts w:ascii="黑体" w:hAnsi="黑体" w:eastAsia="黑体"/>
                <w:szCs w:val="21"/>
              </w:rPr>
            </w:pPr>
            <w:r>
              <w:rPr>
                <w:rFonts w:hint="eastAsia" w:ascii="宋体" w:hAnsi="宋体"/>
                <w:szCs w:val="21"/>
              </w:rPr>
              <w:t>投标文件第一个信封（商务及技术文件）开标时间：</w:t>
            </w:r>
            <w:r>
              <w:rPr>
                <w:rFonts w:hint="eastAsia" w:ascii="黑体" w:hAnsi="黑体" w:eastAsia="黑体"/>
                <w:szCs w:val="21"/>
              </w:rPr>
              <w:t>同投标截止时间</w:t>
            </w:r>
          </w:p>
          <w:p>
            <w:pPr>
              <w:spacing w:line="360" w:lineRule="exact"/>
              <w:ind w:left="105" w:leftChars="50" w:right="113"/>
              <w:rPr>
                <w:rFonts w:ascii="黑体" w:hAnsi="黑体" w:eastAsia="黑体"/>
                <w:szCs w:val="21"/>
              </w:rPr>
            </w:pPr>
            <w:r>
              <w:rPr>
                <w:rFonts w:hint="eastAsia" w:ascii="宋体" w:hAnsi="宋体"/>
                <w:szCs w:val="21"/>
              </w:rPr>
              <w:t>投标文件第一个信封（商务及技术文件）开标地点：</w:t>
            </w:r>
            <w:r>
              <w:rPr>
                <w:rFonts w:hint="eastAsia" w:ascii="黑体" w:hAnsi="黑体" w:eastAsia="黑体"/>
                <w:szCs w:val="21"/>
              </w:rPr>
              <w:t>同递交投标文件地点</w:t>
            </w:r>
          </w:p>
          <w:p>
            <w:pPr>
              <w:spacing w:line="360" w:lineRule="exact"/>
              <w:ind w:left="105" w:leftChars="50" w:right="113"/>
              <w:rPr>
                <w:rFonts w:ascii="黑体" w:hAnsi="黑体" w:eastAsia="黑体"/>
                <w:color w:val="000000"/>
                <w:szCs w:val="21"/>
              </w:rPr>
            </w:pPr>
            <w:r>
              <w:rPr>
                <w:rFonts w:hint="eastAsia" w:ascii="宋体" w:hAnsi="宋体"/>
                <w:szCs w:val="21"/>
              </w:rPr>
              <w:t>投标文件第二个信封（报价文件）开标时间：</w:t>
            </w:r>
            <w:r>
              <w:rPr>
                <w:rFonts w:hint="eastAsia" w:ascii="黑体" w:hAnsi="黑体" w:eastAsia="黑体"/>
                <w:szCs w:val="21"/>
              </w:rPr>
              <w:t xml:space="preserve">2020年10月22日 </w:t>
            </w:r>
            <w:r>
              <w:rPr>
                <w:rFonts w:hint="eastAsia" w:ascii="黑体" w:hAnsi="黑体" w:eastAsia="黑体"/>
                <w:color w:val="000000"/>
                <w:szCs w:val="21"/>
              </w:rPr>
              <w:t>13时00分</w:t>
            </w:r>
          </w:p>
          <w:p>
            <w:pPr>
              <w:spacing w:line="360" w:lineRule="exact"/>
              <w:ind w:left="105" w:leftChars="50" w:right="113"/>
              <w:rPr>
                <w:rFonts w:ascii="宋体" w:hAnsi="宋体"/>
                <w:szCs w:val="21"/>
              </w:rPr>
            </w:pPr>
            <w:r>
              <w:rPr>
                <w:rFonts w:hint="eastAsia" w:ascii="宋体" w:hAnsi="宋体"/>
                <w:szCs w:val="21"/>
              </w:rPr>
              <w:t>投标文件第二个信封（报价文件）开标地点：</w:t>
            </w:r>
            <w:r>
              <w:rPr>
                <w:rFonts w:hint="eastAsia" w:ascii="黑体" w:hAnsi="黑体" w:eastAsia="黑体"/>
                <w:color w:val="000000"/>
                <w:szCs w:val="21"/>
              </w:rPr>
              <w:t>吉林省公共资源交易中心</w:t>
            </w:r>
            <w:r>
              <w:rPr>
                <w:rFonts w:ascii="黑体" w:hAnsi="黑体" w:eastAsia="黑体"/>
                <w:color w:val="000000"/>
                <w:szCs w:val="21"/>
              </w:rPr>
              <w:t>4楼开标室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891" w:type="dxa"/>
            <w:vAlign w:val="center"/>
          </w:tcPr>
          <w:p>
            <w:pPr>
              <w:spacing w:line="360" w:lineRule="exact"/>
              <w:jc w:val="center"/>
              <w:rPr>
                <w:rFonts w:ascii="宋体" w:hAnsi="宋体"/>
                <w:color w:val="000000"/>
                <w:szCs w:val="21"/>
              </w:rPr>
            </w:pPr>
            <w:r>
              <w:rPr>
                <w:rFonts w:hint="eastAsia" w:ascii="宋体" w:hAnsi="宋体"/>
                <w:color w:val="000000"/>
                <w:szCs w:val="21"/>
              </w:rPr>
              <w:t>5.2.1</w:t>
            </w:r>
          </w:p>
        </w:tc>
        <w:tc>
          <w:tcPr>
            <w:tcW w:w="2795" w:type="dxa"/>
            <w:vAlign w:val="center"/>
          </w:tcPr>
          <w:p>
            <w:pPr>
              <w:spacing w:line="360" w:lineRule="exact"/>
              <w:jc w:val="center"/>
              <w:rPr>
                <w:rFonts w:ascii="宋体" w:hAnsi="宋体"/>
                <w:color w:val="000000"/>
                <w:szCs w:val="21"/>
              </w:rPr>
            </w:pPr>
            <w:r>
              <w:rPr>
                <w:rFonts w:hint="eastAsia" w:ascii="宋体" w:hAnsi="宋体"/>
                <w:color w:val="000000"/>
                <w:szCs w:val="21"/>
              </w:rPr>
              <w:t>第一个信封（商务及技术文件）开标程序</w:t>
            </w:r>
          </w:p>
        </w:tc>
        <w:tc>
          <w:tcPr>
            <w:tcW w:w="5670" w:type="dxa"/>
            <w:vAlign w:val="center"/>
          </w:tcPr>
          <w:p>
            <w:pPr>
              <w:spacing w:line="360" w:lineRule="exact"/>
              <w:ind w:left="105" w:leftChars="50" w:right="113"/>
              <w:rPr>
                <w:rFonts w:ascii="宋体" w:hAnsi="宋体"/>
                <w:szCs w:val="21"/>
              </w:rPr>
            </w:pPr>
            <w:r>
              <w:rPr>
                <w:rFonts w:hint="eastAsia" w:ascii="宋体" w:hAnsi="宋体"/>
                <w:szCs w:val="21"/>
              </w:rPr>
              <w:t xml:space="preserve">（4）密封情况检查：检查商务及技术文件是否存在提前开启情况 </w:t>
            </w:r>
          </w:p>
          <w:p>
            <w:pPr>
              <w:spacing w:line="360" w:lineRule="exact"/>
              <w:ind w:left="105" w:leftChars="50" w:right="113"/>
              <w:rPr>
                <w:rFonts w:ascii="宋体" w:hAnsi="宋体"/>
                <w:szCs w:val="21"/>
              </w:rPr>
            </w:pPr>
            <w:r>
              <w:rPr>
                <w:rFonts w:hint="eastAsia" w:ascii="宋体" w:hAnsi="宋体"/>
                <w:szCs w:val="21"/>
              </w:rPr>
              <w:t>（5）开标顺序：</w:t>
            </w:r>
            <w:r>
              <w:rPr>
                <w:rFonts w:hint="eastAsia" w:ascii="宋体" w:hAnsi="宋体"/>
                <w:color w:val="000000"/>
                <w:szCs w:val="21"/>
              </w:rPr>
              <w:t>按勘察设计SJ01标段、设计咨询ZX01标段的顺序开标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891" w:type="dxa"/>
            <w:vAlign w:val="center"/>
          </w:tcPr>
          <w:p>
            <w:pPr>
              <w:spacing w:line="360" w:lineRule="exact"/>
              <w:jc w:val="center"/>
              <w:rPr>
                <w:rFonts w:ascii="宋体" w:hAnsi="宋体"/>
                <w:color w:val="000000"/>
                <w:szCs w:val="21"/>
              </w:rPr>
            </w:pPr>
            <w:r>
              <w:rPr>
                <w:rFonts w:hint="eastAsia" w:ascii="宋体" w:hAnsi="宋体"/>
                <w:color w:val="000000"/>
                <w:szCs w:val="21"/>
              </w:rPr>
              <w:t>5.2.3</w:t>
            </w:r>
          </w:p>
        </w:tc>
        <w:tc>
          <w:tcPr>
            <w:tcW w:w="2795" w:type="dxa"/>
            <w:vAlign w:val="center"/>
          </w:tcPr>
          <w:p>
            <w:pPr>
              <w:spacing w:line="360" w:lineRule="exact"/>
              <w:jc w:val="center"/>
              <w:rPr>
                <w:rFonts w:ascii="宋体" w:hAnsi="宋体"/>
                <w:color w:val="000000"/>
                <w:szCs w:val="21"/>
              </w:rPr>
            </w:pPr>
            <w:r>
              <w:rPr>
                <w:rFonts w:hint="eastAsia" w:ascii="宋体" w:hAnsi="宋体"/>
                <w:color w:val="000000"/>
                <w:szCs w:val="21"/>
              </w:rPr>
              <w:t>第二个信封（报价文件）</w:t>
            </w:r>
          </w:p>
          <w:p>
            <w:pPr>
              <w:spacing w:line="360" w:lineRule="exact"/>
              <w:jc w:val="center"/>
              <w:rPr>
                <w:rFonts w:ascii="宋体" w:hAnsi="宋体"/>
                <w:color w:val="000000"/>
                <w:szCs w:val="21"/>
              </w:rPr>
            </w:pPr>
            <w:r>
              <w:rPr>
                <w:rFonts w:hint="eastAsia" w:ascii="宋体" w:hAnsi="宋体"/>
                <w:color w:val="000000"/>
                <w:szCs w:val="21"/>
              </w:rPr>
              <w:t>开标程序</w:t>
            </w:r>
          </w:p>
        </w:tc>
        <w:tc>
          <w:tcPr>
            <w:tcW w:w="5670" w:type="dxa"/>
            <w:vAlign w:val="center"/>
          </w:tcPr>
          <w:p>
            <w:pPr>
              <w:spacing w:line="360" w:lineRule="exact"/>
              <w:ind w:left="105" w:leftChars="50" w:right="113"/>
              <w:rPr>
                <w:rFonts w:ascii="宋体" w:hAnsi="宋体"/>
                <w:szCs w:val="21"/>
              </w:rPr>
            </w:pPr>
            <w:r>
              <w:rPr>
                <w:rFonts w:hint="eastAsia" w:ascii="宋体" w:hAnsi="宋体"/>
                <w:szCs w:val="21"/>
              </w:rPr>
              <w:t>（4）密封情况检查：检查报价文件是否存在提前开启情况</w:t>
            </w:r>
          </w:p>
          <w:p>
            <w:pPr>
              <w:spacing w:line="360" w:lineRule="exact"/>
              <w:ind w:left="105" w:leftChars="50" w:right="113"/>
              <w:rPr>
                <w:rFonts w:ascii="宋体" w:hAnsi="宋体"/>
                <w:szCs w:val="21"/>
              </w:rPr>
            </w:pPr>
            <w:r>
              <w:rPr>
                <w:rFonts w:hint="eastAsia" w:ascii="宋体" w:hAnsi="宋体"/>
                <w:szCs w:val="21"/>
              </w:rPr>
              <w:t>（5）开标顺序：</w:t>
            </w:r>
            <w:r>
              <w:rPr>
                <w:rFonts w:hint="eastAsia" w:ascii="宋体" w:hAnsi="宋体"/>
                <w:color w:val="000000"/>
                <w:szCs w:val="21"/>
              </w:rPr>
              <w:t>按勘察设计SJ01标段、设计咨询ZX01标段的顺序开标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891" w:type="dxa"/>
            <w:vAlign w:val="center"/>
          </w:tcPr>
          <w:p>
            <w:pPr>
              <w:spacing w:line="360" w:lineRule="exact"/>
              <w:jc w:val="center"/>
              <w:rPr>
                <w:rFonts w:ascii="宋体" w:hAnsi="宋体"/>
                <w:color w:val="000000"/>
                <w:szCs w:val="21"/>
              </w:rPr>
            </w:pPr>
            <w:r>
              <w:rPr>
                <w:rFonts w:hint="eastAsia" w:ascii="宋体" w:hAnsi="宋体"/>
                <w:color w:val="000000"/>
                <w:szCs w:val="21"/>
              </w:rPr>
              <w:t>6.1.1</w:t>
            </w:r>
          </w:p>
        </w:tc>
        <w:tc>
          <w:tcPr>
            <w:tcW w:w="2795" w:type="dxa"/>
            <w:vAlign w:val="center"/>
          </w:tcPr>
          <w:p>
            <w:pPr>
              <w:spacing w:line="360" w:lineRule="exact"/>
              <w:jc w:val="center"/>
              <w:rPr>
                <w:rFonts w:ascii="宋体" w:hAnsi="宋体"/>
                <w:color w:val="000000"/>
                <w:szCs w:val="21"/>
              </w:rPr>
            </w:pPr>
            <w:r>
              <w:rPr>
                <w:rFonts w:hint="eastAsia" w:ascii="宋体" w:hAnsi="宋体"/>
                <w:color w:val="000000"/>
                <w:szCs w:val="21"/>
              </w:rPr>
              <w:t>评标委员会的组建</w:t>
            </w:r>
          </w:p>
        </w:tc>
        <w:tc>
          <w:tcPr>
            <w:tcW w:w="5670" w:type="dxa"/>
            <w:vAlign w:val="center"/>
          </w:tcPr>
          <w:p>
            <w:pPr>
              <w:spacing w:line="360" w:lineRule="exact"/>
              <w:ind w:left="105" w:leftChars="50" w:right="113"/>
              <w:rPr>
                <w:rFonts w:ascii="宋体" w:hAnsi="宋体"/>
                <w:color w:val="000000"/>
                <w:szCs w:val="21"/>
              </w:rPr>
            </w:pPr>
            <w:r>
              <w:rPr>
                <w:rFonts w:hint="eastAsia" w:ascii="宋体" w:hAnsi="宋体"/>
                <w:color w:val="000000"/>
                <w:szCs w:val="21"/>
              </w:rPr>
              <w:t>评标委员会构成：</w:t>
            </w:r>
            <w:r>
              <w:rPr>
                <w:rFonts w:ascii="宋体" w:hAnsi="宋体"/>
                <w:color w:val="000000"/>
                <w:szCs w:val="21"/>
              </w:rPr>
              <w:t>5</w:t>
            </w:r>
            <w:r>
              <w:rPr>
                <w:rFonts w:hint="eastAsia" w:ascii="宋体" w:hAnsi="宋体"/>
                <w:color w:val="000000"/>
                <w:szCs w:val="21"/>
              </w:rPr>
              <w:t>人，其中招标人代表</w:t>
            </w:r>
            <w:r>
              <w:rPr>
                <w:rFonts w:ascii="宋体" w:hAnsi="宋体"/>
                <w:color w:val="000000"/>
                <w:szCs w:val="21"/>
              </w:rPr>
              <w:t>1</w:t>
            </w:r>
            <w:r>
              <w:rPr>
                <w:rFonts w:hint="eastAsia" w:ascii="宋体" w:hAnsi="宋体"/>
                <w:color w:val="000000"/>
                <w:szCs w:val="21"/>
              </w:rPr>
              <w:t>人，专家</w:t>
            </w:r>
            <w:r>
              <w:rPr>
                <w:rFonts w:ascii="宋体" w:hAnsi="宋体"/>
                <w:color w:val="000000"/>
                <w:szCs w:val="21"/>
              </w:rPr>
              <w:t>4</w:t>
            </w:r>
            <w:r>
              <w:rPr>
                <w:rFonts w:hint="eastAsia" w:ascii="宋体" w:hAnsi="宋体"/>
                <w:color w:val="000000"/>
                <w:szCs w:val="21"/>
              </w:rPr>
              <w:t>人</w:t>
            </w:r>
            <w:r>
              <w:rPr>
                <w:rFonts w:ascii="宋体" w:hAnsi="宋体"/>
                <w:color w:val="000000"/>
                <w:szCs w:val="21"/>
              </w:rPr>
              <w:t>。</w:t>
            </w:r>
          </w:p>
          <w:p>
            <w:pPr>
              <w:spacing w:line="360" w:lineRule="exact"/>
              <w:ind w:left="105" w:leftChars="50" w:right="113"/>
              <w:rPr>
                <w:rFonts w:ascii="宋体" w:hAnsi="宋体"/>
                <w:szCs w:val="21"/>
              </w:rPr>
            </w:pPr>
            <w:r>
              <w:rPr>
                <w:rFonts w:ascii="宋体" w:hAnsi="宋体"/>
                <w:szCs w:val="21"/>
              </w:rPr>
              <w:t>评标专家确定方式：</w:t>
            </w:r>
            <w:r>
              <w:rPr>
                <w:rFonts w:hint="eastAsia" w:ascii="宋体" w:hAnsi="宋体"/>
                <w:szCs w:val="21"/>
              </w:rPr>
              <w:t>依法从</w:t>
            </w:r>
            <w:r>
              <w:rPr>
                <w:rFonts w:ascii="宋体" w:hAnsi="宋体"/>
                <w:bCs/>
                <w:szCs w:val="21"/>
                <w:lang w:val="zh-CN"/>
              </w:rPr>
              <w:t>吉林省公共资源交易中心</w:t>
            </w:r>
            <w:r>
              <w:rPr>
                <w:rFonts w:hint="eastAsia" w:ascii="宋体" w:hAnsi="宋体"/>
                <w:bCs/>
                <w:szCs w:val="21"/>
                <w:lang w:val="zh-CN"/>
              </w:rPr>
              <w:t>评标专家管理系统</w:t>
            </w:r>
            <w:r>
              <w:rPr>
                <w:rFonts w:hint="eastAsia" w:ascii="宋体" w:hAnsi="宋体"/>
                <w:szCs w:val="21"/>
              </w:rPr>
              <w:t>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91" w:type="dxa"/>
            <w:vAlign w:val="center"/>
          </w:tcPr>
          <w:p>
            <w:pPr>
              <w:spacing w:line="360" w:lineRule="exact"/>
              <w:jc w:val="center"/>
              <w:rPr>
                <w:rFonts w:ascii="宋体" w:hAnsi="宋体"/>
                <w:color w:val="000000"/>
                <w:szCs w:val="21"/>
              </w:rPr>
            </w:pPr>
            <w:r>
              <w:rPr>
                <w:rFonts w:hint="eastAsia" w:ascii="宋体" w:hAnsi="宋体"/>
                <w:color w:val="000000"/>
                <w:szCs w:val="21"/>
              </w:rPr>
              <w:t>6.3.2</w:t>
            </w:r>
          </w:p>
        </w:tc>
        <w:tc>
          <w:tcPr>
            <w:tcW w:w="2795" w:type="dxa"/>
            <w:vAlign w:val="center"/>
          </w:tcPr>
          <w:p>
            <w:pPr>
              <w:spacing w:line="360" w:lineRule="exact"/>
              <w:ind w:firstLine="90" w:firstLineChars="43"/>
              <w:jc w:val="center"/>
              <w:rPr>
                <w:rFonts w:ascii="宋体" w:hAnsi="宋体"/>
                <w:color w:val="000000"/>
                <w:szCs w:val="21"/>
              </w:rPr>
            </w:pPr>
            <w:r>
              <w:rPr>
                <w:rFonts w:hint="eastAsia" w:ascii="宋体" w:hAnsi="宋体"/>
                <w:color w:val="000000"/>
                <w:szCs w:val="21"/>
              </w:rPr>
              <w:t>评标委员会推荐中标候选人的人数</w:t>
            </w:r>
          </w:p>
        </w:tc>
        <w:tc>
          <w:tcPr>
            <w:tcW w:w="5670" w:type="dxa"/>
            <w:vAlign w:val="center"/>
          </w:tcPr>
          <w:p>
            <w:pPr>
              <w:spacing w:line="360" w:lineRule="exact"/>
              <w:ind w:left="113" w:right="113"/>
              <w:rPr>
                <w:rFonts w:ascii="宋体" w:hAnsi="宋体"/>
                <w:szCs w:val="21"/>
              </w:rPr>
            </w:pPr>
            <w:r>
              <w:rPr>
                <w:rFonts w:ascii="宋体" w:hAnsi="宋体"/>
                <w:szCs w:val="21"/>
              </w:rPr>
              <w:t>推荐的中标候选人数为</w:t>
            </w:r>
            <w:r>
              <w:rPr>
                <w:rFonts w:hint="eastAsia" w:ascii="宋体" w:hAnsi="宋体"/>
                <w:szCs w:val="21"/>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891" w:type="dxa"/>
            <w:vAlign w:val="center"/>
          </w:tcPr>
          <w:p>
            <w:pPr>
              <w:spacing w:line="360" w:lineRule="exact"/>
              <w:jc w:val="center"/>
              <w:rPr>
                <w:rFonts w:ascii="宋体" w:hAnsi="宋体"/>
                <w:color w:val="000000"/>
                <w:szCs w:val="21"/>
              </w:rPr>
            </w:pPr>
            <w:r>
              <w:rPr>
                <w:rFonts w:hint="eastAsia" w:ascii="宋体" w:hAnsi="宋体"/>
                <w:color w:val="000000"/>
                <w:szCs w:val="21"/>
              </w:rPr>
              <w:t>7.1</w:t>
            </w:r>
          </w:p>
        </w:tc>
        <w:tc>
          <w:tcPr>
            <w:tcW w:w="2795" w:type="dxa"/>
            <w:vAlign w:val="center"/>
          </w:tcPr>
          <w:p>
            <w:pPr>
              <w:spacing w:line="360" w:lineRule="exact"/>
              <w:jc w:val="center"/>
              <w:rPr>
                <w:rFonts w:ascii="宋体" w:hAnsi="宋体"/>
                <w:color w:val="000000"/>
                <w:szCs w:val="21"/>
              </w:rPr>
            </w:pPr>
            <w:r>
              <w:rPr>
                <w:rFonts w:hint="eastAsia" w:ascii="宋体" w:hAnsi="宋体"/>
                <w:color w:val="000000"/>
                <w:szCs w:val="21"/>
              </w:rPr>
              <w:t>中标候选人公示媒介及期限</w:t>
            </w:r>
          </w:p>
        </w:tc>
        <w:tc>
          <w:tcPr>
            <w:tcW w:w="5670" w:type="dxa"/>
            <w:vAlign w:val="center"/>
          </w:tcPr>
          <w:p>
            <w:pPr>
              <w:adjustRightInd w:val="0"/>
              <w:snapToGrid w:val="0"/>
              <w:spacing w:line="360" w:lineRule="exact"/>
              <w:rPr>
                <w:rFonts w:ascii="宋体" w:hAnsi="宋体"/>
                <w:szCs w:val="21"/>
              </w:rPr>
            </w:pPr>
            <w:r>
              <w:rPr>
                <w:rFonts w:hint="eastAsia" w:ascii="宋体" w:hAnsi="宋体"/>
                <w:szCs w:val="21"/>
              </w:rPr>
              <w:t>公示媒介：</w:t>
            </w:r>
            <w:r>
              <w:rPr>
                <w:rFonts w:hint="eastAsia" w:ascii="黑体" w:hAnsi="黑体" w:eastAsia="黑体"/>
                <w:szCs w:val="21"/>
              </w:rPr>
              <w:t>《</w:t>
            </w:r>
            <w:r>
              <w:rPr>
                <w:rFonts w:ascii="黑体" w:hAnsi="黑体" w:eastAsia="黑体"/>
                <w:szCs w:val="21"/>
              </w:rPr>
              <w:t>中国招标投标公共服务平台》</w:t>
            </w:r>
            <w:r>
              <w:rPr>
                <w:rFonts w:hint="eastAsia" w:ascii="黑体" w:hAnsi="黑体" w:eastAsia="黑体"/>
                <w:szCs w:val="21"/>
              </w:rPr>
              <w:t>、</w:t>
            </w:r>
            <w:r>
              <w:rPr>
                <w:rFonts w:ascii="黑体" w:hAnsi="黑体" w:eastAsia="黑体"/>
                <w:szCs w:val="21"/>
              </w:rPr>
              <w:t>《</w:t>
            </w:r>
            <w:r>
              <w:rPr>
                <w:rFonts w:hint="eastAsia" w:ascii="黑体" w:hAnsi="黑体" w:eastAsia="黑体"/>
                <w:szCs w:val="21"/>
              </w:rPr>
              <w:t>吉林省公共资源交易公共服务平台</w:t>
            </w:r>
            <w:r>
              <w:rPr>
                <w:rFonts w:ascii="黑体" w:hAnsi="黑体" w:eastAsia="黑体"/>
                <w:szCs w:val="21"/>
              </w:rPr>
              <w:t>》、《</w:t>
            </w:r>
            <w:r>
              <w:rPr>
                <w:rFonts w:hint="eastAsia" w:ascii="黑体" w:hAnsi="黑体" w:eastAsia="黑体"/>
                <w:szCs w:val="21"/>
              </w:rPr>
              <w:t>中国政府采购网》、《吉林省交通运输厅网站》、《长春市交通运输局网站》</w:t>
            </w:r>
          </w:p>
          <w:p>
            <w:pPr>
              <w:adjustRightInd w:val="0"/>
              <w:snapToGrid w:val="0"/>
              <w:spacing w:line="360" w:lineRule="exact"/>
              <w:rPr>
                <w:rFonts w:ascii="宋体" w:hAnsi="宋体"/>
                <w:szCs w:val="21"/>
              </w:rPr>
            </w:pPr>
            <w:r>
              <w:rPr>
                <w:rFonts w:hint="eastAsia" w:ascii="宋体" w:hAnsi="宋体"/>
                <w:szCs w:val="21"/>
              </w:rPr>
              <w:t>公示期限：3日</w:t>
            </w:r>
          </w:p>
          <w:p>
            <w:pPr>
              <w:adjustRightInd w:val="0"/>
              <w:snapToGrid w:val="0"/>
              <w:spacing w:line="360" w:lineRule="exact"/>
              <w:jc w:val="left"/>
              <w:rPr>
                <w:rFonts w:ascii="宋体" w:hAnsi="宋体" w:cs="宋体"/>
                <w:kern w:val="0"/>
                <w:szCs w:val="21"/>
              </w:rPr>
            </w:pPr>
            <w:r>
              <w:rPr>
                <w:rFonts w:hint="eastAsia" w:ascii="宋体" w:hAnsi="宋体" w:cs="宋体"/>
                <w:kern w:val="0"/>
                <w:szCs w:val="21"/>
              </w:rPr>
              <w:t>公示内容包括：中标候选人排序、名称、投标报价；</w:t>
            </w:r>
          </w:p>
          <w:p>
            <w:pPr>
              <w:adjustRightInd w:val="0"/>
              <w:snapToGrid w:val="0"/>
              <w:spacing w:line="360" w:lineRule="exact"/>
              <w:jc w:val="left"/>
              <w:rPr>
                <w:rFonts w:ascii="黑体" w:hAnsi="黑体" w:eastAsia="黑体"/>
                <w:szCs w:val="21"/>
              </w:rPr>
            </w:pPr>
            <w:r>
              <w:rPr>
                <w:rFonts w:hint="eastAsia" w:ascii="宋体" w:hAnsi="宋体"/>
                <w:szCs w:val="21"/>
              </w:rPr>
              <w:t>关键性内容公示媒介：</w:t>
            </w:r>
            <w:r>
              <w:rPr>
                <w:rFonts w:hint="eastAsia" w:ascii="黑体" w:hAnsi="黑体" w:eastAsia="黑体"/>
                <w:szCs w:val="21"/>
              </w:rPr>
              <w:t>吉</w:t>
            </w:r>
            <w:r>
              <w:rPr>
                <w:rFonts w:ascii="黑体" w:hAnsi="黑体" w:eastAsia="黑体"/>
                <w:szCs w:val="21"/>
              </w:rPr>
              <w:t>林省交通运输厅网</w:t>
            </w:r>
          </w:p>
          <w:p>
            <w:pPr>
              <w:adjustRightInd w:val="0"/>
              <w:snapToGrid w:val="0"/>
              <w:spacing w:line="360" w:lineRule="exact"/>
              <w:ind w:firstLine="420" w:firstLineChars="200"/>
              <w:jc w:val="left"/>
              <w:rPr>
                <w:rFonts w:ascii="宋体" w:hAnsi="宋体" w:cs="宋体"/>
                <w:kern w:val="0"/>
                <w:szCs w:val="21"/>
              </w:rPr>
            </w:pPr>
            <w:r>
              <w:rPr>
                <w:rFonts w:hint="eastAsia" w:ascii="宋体" w:hAnsi="宋体" w:cs="宋体"/>
                <w:kern w:val="0"/>
                <w:szCs w:val="21"/>
              </w:rPr>
              <w:t>公示内容包括：</w:t>
            </w:r>
          </w:p>
          <w:p>
            <w:pPr>
              <w:adjustRightInd w:val="0"/>
              <w:snapToGrid w:val="0"/>
              <w:spacing w:line="360" w:lineRule="exact"/>
              <w:jc w:val="left"/>
              <w:rPr>
                <w:rFonts w:ascii="宋体" w:hAnsi="宋体" w:cs="宋体"/>
                <w:kern w:val="0"/>
                <w:szCs w:val="21"/>
              </w:rPr>
            </w:pPr>
            <w:r>
              <w:rPr>
                <w:rFonts w:hint="eastAsia" w:ascii="宋体" w:hAnsi="宋体" w:cs="宋体"/>
                <w:kern w:val="0"/>
                <w:szCs w:val="21"/>
              </w:rPr>
              <w:t xml:space="preserve">（1）中标候选人在投标文件中承诺的主要人员（指项目负责人）的姓名、个人业绩、相关证书编号； </w:t>
            </w:r>
          </w:p>
          <w:p>
            <w:pPr>
              <w:adjustRightInd w:val="0"/>
              <w:snapToGrid w:val="0"/>
              <w:spacing w:line="360" w:lineRule="exact"/>
              <w:jc w:val="left"/>
              <w:rPr>
                <w:rFonts w:ascii="宋体" w:hAnsi="宋体" w:cs="宋体"/>
                <w:kern w:val="0"/>
                <w:szCs w:val="21"/>
              </w:rPr>
            </w:pPr>
            <w:r>
              <w:rPr>
                <w:rFonts w:hint="eastAsia" w:ascii="宋体" w:hAnsi="宋体" w:cs="宋体"/>
                <w:kern w:val="0"/>
                <w:szCs w:val="21"/>
              </w:rPr>
              <w:t>（2）中标候选人在投标文件中填报的项目业绩；</w:t>
            </w:r>
          </w:p>
          <w:p>
            <w:pPr>
              <w:pStyle w:val="20"/>
              <w:spacing w:line="360" w:lineRule="exact"/>
              <w:rPr>
                <w:rFonts w:hAnsi="宋体"/>
                <w:sz w:val="21"/>
                <w:szCs w:val="21"/>
              </w:rPr>
            </w:pPr>
            <w:r>
              <w:rPr>
                <w:rFonts w:hint="eastAsia" w:hAnsi="宋体"/>
                <w:sz w:val="21"/>
                <w:szCs w:val="21"/>
              </w:rPr>
              <w:t>（3）被否决投标的投标人名称、否决依据和原因。</w:t>
            </w:r>
          </w:p>
          <w:p>
            <w:pPr>
              <w:spacing w:line="360" w:lineRule="exact"/>
              <w:ind w:left="113" w:right="113"/>
              <w:rPr>
                <w:rFonts w:ascii="宋体" w:hAnsi="宋体"/>
                <w:color w:val="000000"/>
                <w:szCs w:val="21"/>
              </w:rPr>
            </w:pPr>
            <w:r>
              <w:rPr>
                <w:rFonts w:hint="eastAsia" w:ascii="宋体" w:hAnsi="宋体"/>
                <w:szCs w:val="21"/>
              </w:rPr>
              <w:t>如发现投标人存在弄虚作假行为，招标人将取消其中标候选人资格，并上报省级交通主管部门，作为不良记录纳入公路建设市场信用信息管理系统。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91" w:type="dxa"/>
            <w:vAlign w:val="center"/>
          </w:tcPr>
          <w:p>
            <w:pPr>
              <w:spacing w:line="360" w:lineRule="exact"/>
              <w:jc w:val="center"/>
              <w:rPr>
                <w:rFonts w:ascii="宋体" w:hAnsi="宋体"/>
                <w:color w:val="000000"/>
                <w:szCs w:val="21"/>
              </w:rPr>
            </w:pPr>
            <w:r>
              <w:rPr>
                <w:rFonts w:hint="eastAsia" w:ascii="宋体" w:hAnsi="宋体"/>
                <w:color w:val="000000"/>
                <w:szCs w:val="21"/>
              </w:rPr>
              <w:t>7.4</w:t>
            </w:r>
          </w:p>
        </w:tc>
        <w:tc>
          <w:tcPr>
            <w:tcW w:w="2795" w:type="dxa"/>
            <w:vAlign w:val="center"/>
          </w:tcPr>
          <w:p>
            <w:pPr>
              <w:spacing w:line="360" w:lineRule="exact"/>
              <w:jc w:val="center"/>
              <w:rPr>
                <w:rFonts w:ascii="宋体" w:hAnsi="宋体"/>
                <w:color w:val="000000"/>
                <w:szCs w:val="21"/>
              </w:rPr>
            </w:pPr>
            <w:r>
              <w:rPr>
                <w:rFonts w:hint="eastAsia" w:ascii="宋体" w:hAnsi="宋体"/>
                <w:color w:val="000000"/>
                <w:szCs w:val="21"/>
              </w:rPr>
              <w:t>是否授权评标委员会确定</w:t>
            </w:r>
          </w:p>
          <w:p>
            <w:pPr>
              <w:spacing w:line="360" w:lineRule="exact"/>
              <w:jc w:val="center"/>
              <w:rPr>
                <w:rFonts w:ascii="宋体" w:hAnsi="宋体"/>
                <w:color w:val="000000"/>
                <w:szCs w:val="21"/>
              </w:rPr>
            </w:pPr>
            <w:r>
              <w:rPr>
                <w:rFonts w:hint="eastAsia" w:ascii="宋体" w:hAnsi="宋体"/>
                <w:color w:val="000000"/>
                <w:szCs w:val="21"/>
              </w:rPr>
              <w:t>中标人</w:t>
            </w:r>
          </w:p>
        </w:tc>
        <w:tc>
          <w:tcPr>
            <w:tcW w:w="5670" w:type="dxa"/>
            <w:vAlign w:val="center"/>
          </w:tcPr>
          <w:p>
            <w:pPr>
              <w:spacing w:line="360" w:lineRule="exact"/>
              <w:ind w:left="105" w:leftChars="50" w:right="113"/>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91" w:type="dxa"/>
            <w:vAlign w:val="center"/>
          </w:tcPr>
          <w:p>
            <w:pPr>
              <w:spacing w:line="360" w:lineRule="exact"/>
              <w:jc w:val="center"/>
              <w:rPr>
                <w:rFonts w:ascii="宋体" w:hAnsi="宋体"/>
                <w:color w:val="000000"/>
                <w:szCs w:val="21"/>
              </w:rPr>
            </w:pPr>
            <w:r>
              <w:rPr>
                <w:rFonts w:hint="eastAsia" w:ascii="宋体" w:hAnsi="宋体"/>
                <w:color w:val="000000"/>
                <w:szCs w:val="21"/>
              </w:rPr>
              <w:t>7.5</w:t>
            </w:r>
          </w:p>
        </w:tc>
        <w:tc>
          <w:tcPr>
            <w:tcW w:w="2795" w:type="dxa"/>
            <w:vAlign w:val="center"/>
          </w:tcPr>
          <w:p>
            <w:pPr>
              <w:spacing w:line="360" w:lineRule="exact"/>
              <w:jc w:val="center"/>
              <w:rPr>
                <w:rFonts w:ascii="宋体" w:hAnsi="宋体"/>
                <w:color w:val="000000"/>
                <w:szCs w:val="21"/>
              </w:rPr>
            </w:pPr>
            <w:r>
              <w:rPr>
                <w:rFonts w:hint="eastAsia" w:ascii="宋体" w:hAnsi="宋体"/>
                <w:color w:val="000000"/>
                <w:szCs w:val="21"/>
              </w:rPr>
              <w:t>中标通知书和中标结果通知</w:t>
            </w:r>
          </w:p>
          <w:p>
            <w:pPr>
              <w:spacing w:line="360" w:lineRule="exact"/>
              <w:jc w:val="center"/>
              <w:rPr>
                <w:rFonts w:ascii="宋体" w:hAnsi="宋体"/>
                <w:color w:val="000000"/>
                <w:szCs w:val="21"/>
              </w:rPr>
            </w:pPr>
            <w:r>
              <w:rPr>
                <w:rFonts w:hint="eastAsia" w:ascii="宋体" w:hAnsi="宋体"/>
                <w:color w:val="000000"/>
                <w:szCs w:val="21"/>
              </w:rPr>
              <w:t>发出的形式</w:t>
            </w:r>
          </w:p>
        </w:tc>
        <w:tc>
          <w:tcPr>
            <w:tcW w:w="5670" w:type="dxa"/>
            <w:vAlign w:val="center"/>
          </w:tcPr>
          <w:p>
            <w:pPr>
              <w:spacing w:line="360" w:lineRule="exact"/>
              <w:ind w:left="105" w:leftChars="50" w:right="113"/>
              <w:rPr>
                <w:rFonts w:ascii="宋体" w:hAnsi="宋体"/>
                <w:szCs w:val="21"/>
              </w:rPr>
            </w:pPr>
            <w:r>
              <w:rPr>
                <w:rFonts w:hint="eastAsia" w:ascii="宋体" w:hAnsi="宋体"/>
                <w:szCs w:val="21"/>
              </w:rPr>
              <w:t>中标通知书以书面形式发出，中标结果通知以中标结果公告的形式发出。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91" w:type="dxa"/>
            <w:vAlign w:val="center"/>
          </w:tcPr>
          <w:p>
            <w:pPr>
              <w:spacing w:line="360" w:lineRule="exact"/>
              <w:jc w:val="center"/>
              <w:rPr>
                <w:rFonts w:ascii="宋体" w:hAnsi="宋体"/>
                <w:color w:val="000000"/>
                <w:szCs w:val="21"/>
              </w:rPr>
            </w:pPr>
            <w:r>
              <w:rPr>
                <w:rFonts w:hint="eastAsia" w:ascii="宋体" w:hAnsi="宋体"/>
                <w:color w:val="000000"/>
                <w:szCs w:val="21"/>
              </w:rPr>
              <w:t>7.6</w:t>
            </w:r>
          </w:p>
        </w:tc>
        <w:tc>
          <w:tcPr>
            <w:tcW w:w="2795" w:type="dxa"/>
            <w:vAlign w:val="center"/>
          </w:tcPr>
          <w:p>
            <w:pPr>
              <w:spacing w:line="360" w:lineRule="exact"/>
              <w:jc w:val="center"/>
              <w:rPr>
                <w:rFonts w:ascii="宋体" w:hAnsi="宋体"/>
                <w:color w:val="000000"/>
                <w:szCs w:val="21"/>
              </w:rPr>
            </w:pPr>
            <w:r>
              <w:rPr>
                <w:rFonts w:hint="eastAsia" w:ascii="宋体" w:hAnsi="宋体"/>
                <w:color w:val="000000"/>
                <w:szCs w:val="21"/>
              </w:rPr>
              <w:t>中标结果公告媒介及期限</w:t>
            </w:r>
          </w:p>
        </w:tc>
        <w:tc>
          <w:tcPr>
            <w:tcW w:w="5670" w:type="dxa"/>
            <w:vAlign w:val="center"/>
          </w:tcPr>
          <w:p>
            <w:pPr>
              <w:spacing w:line="360" w:lineRule="exact"/>
              <w:ind w:left="113" w:right="113"/>
              <w:rPr>
                <w:rFonts w:ascii="宋体" w:hAnsi="宋体"/>
                <w:szCs w:val="21"/>
              </w:rPr>
            </w:pPr>
            <w:r>
              <w:rPr>
                <w:rFonts w:hint="eastAsia" w:ascii="宋体" w:hAnsi="宋体"/>
                <w:szCs w:val="21"/>
              </w:rPr>
              <w:t>公告媒介：</w:t>
            </w:r>
            <w:r>
              <w:rPr>
                <w:rFonts w:hint="eastAsia" w:ascii="宋体" w:hAnsi="宋体"/>
                <w:color w:val="000000"/>
                <w:szCs w:val="21"/>
              </w:rPr>
              <w:t>中国招标投标公共服务平台、吉林省交通运输厅网、长春市交通运输局网</w:t>
            </w:r>
          </w:p>
          <w:p>
            <w:pPr>
              <w:spacing w:line="360" w:lineRule="exact"/>
              <w:ind w:left="113" w:right="113"/>
              <w:rPr>
                <w:rFonts w:ascii="宋体" w:hAnsi="宋体"/>
                <w:szCs w:val="21"/>
              </w:rPr>
            </w:pPr>
            <w:r>
              <w:rPr>
                <w:rFonts w:hint="eastAsia" w:ascii="宋体" w:hAnsi="宋体"/>
                <w:szCs w:val="21"/>
              </w:rPr>
              <w:t>公告期限：3日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91" w:type="dxa"/>
            <w:vAlign w:val="center"/>
          </w:tcPr>
          <w:p>
            <w:pPr>
              <w:spacing w:line="360" w:lineRule="exact"/>
              <w:jc w:val="center"/>
              <w:rPr>
                <w:rFonts w:ascii="宋体" w:hAnsi="宋体"/>
                <w:color w:val="000000"/>
                <w:szCs w:val="21"/>
              </w:rPr>
            </w:pPr>
            <w:r>
              <w:rPr>
                <w:rFonts w:hint="eastAsia" w:ascii="宋体" w:hAnsi="宋体"/>
                <w:color w:val="000000"/>
                <w:szCs w:val="21"/>
              </w:rPr>
              <w:t>7.7</w:t>
            </w:r>
          </w:p>
        </w:tc>
        <w:tc>
          <w:tcPr>
            <w:tcW w:w="2795" w:type="dxa"/>
            <w:vAlign w:val="center"/>
          </w:tcPr>
          <w:p>
            <w:pPr>
              <w:spacing w:line="360" w:lineRule="exact"/>
              <w:jc w:val="center"/>
              <w:rPr>
                <w:rFonts w:ascii="宋体" w:hAnsi="宋体"/>
                <w:color w:val="000000"/>
                <w:szCs w:val="21"/>
              </w:rPr>
            </w:pPr>
            <w:r>
              <w:rPr>
                <w:rFonts w:hint="eastAsia" w:ascii="宋体" w:hAnsi="宋体"/>
                <w:color w:val="000000"/>
                <w:szCs w:val="21"/>
              </w:rPr>
              <w:t>技术成果经济补偿</w:t>
            </w:r>
          </w:p>
        </w:tc>
        <w:tc>
          <w:tcPr>
            <w:tcW w:w="5670" w:type="dxa"/>
            <w:vAlign w:val="center"/>
          </w:tcPr>
          <w:p>
            <w:pPr>
              <w:spacing w:line="360" w:lineRule="exact"/>
              <w:ind w:left="105" w:leftChars="50" w:right="113"/>
              <w:rPr>
                <w:rFonts w:ascii="宋体" w:hAnsi="宋体"/>
                <w:szCs w:val="21"/>
              </w:rPr>
            </w:pPr>
            <w:r>
              <w:rPr>
                <w:rFonts w:hint="eastAsia" w:ascii="宋体" w:hAnsi="宋体"/>
                <w:szCs w:val="21"/>
              </w:rPr>
              <w:t>不补偿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891" w:type="dxa"/>
            <w:vAlign w:val="center"/>
          </w:tcPr>
          <w:p>
            <w:pPr>
              <w:spacing w:line="360" w:lineRule="exact"/>
              <w:jc w:val="center"/>
              <w:rPr>
                <w:rFonts w:ascii="宋体" w:hAnsi="宋体"/>
                <w:color w:val="000000"/>
                <w:szCs w:val="21"/>
              </w:rPr>
            </w:pPr>
            <w:r>
              <w:rPr>
                <w:rFonts w:hint="eastAsia" w:ascii="宋体" w:hAnsi="宋体"/>
                <w:color w:val="000000"/>
                <w:szCs w:val="21"/>
              </w:rPr>
              <w:t>7.8.1</w:t>
            </w:r>
          </w:p>
        </w:tc>
        <w:tc>
          <w:tcPr>
            <w:tcW w:w="2795" w:type="dxa"/>
            <w:vAlign w:val="center"/>
          </w:tcPr>
          <w:p>
            <w:pPr>
              <w:spacing w:line="360" w:lineRule="exact"/>
              <w:jc w:val="center"/>
              <w:rPr>
                <w:rFonts w:ascii="宋体" w:hAnsi="宋体"/>
                <w:color w:val="000000"/>
                <w:szCs w:val="21"/>
              </w:rPr>
            </w:pPr>
            <w:r>
              <w:rPr>
                <w:rFonts w:hint="eastAsia" w:ascii="宋体" w:hAnsi="宋体"/>
                <w:color w:val="000000"/>
                <w:szCs w:val="21"/>
              </w:rPr>
              <w:t>履约保证金</w:t>
            </w:r>
          </w:p>
        </w:tc>
        <w:tc>
          <w:tcPr>
            <w:tcW w:w="5670" w:type="dxa"/>
            <w:vAlign w:val="center"/>
          </w:tcPr>
          <w:p>
            <w:pPr>
              <w:spacing w:line="360" w:lineRule="exact"/>
              <w:ind w:left="105" w:leftChars="50" w:right="113"/>
              <w:rPr>
                <w:rFonts w:ascii="宋体" w:hAnsi="宋体"/>
                <w:szCs w:val="21"/>
              </w:rPr>
            </w:pPr>
            <w:r>
              <w:rPr>
                <w:rFonts w:hint="eastAsia" w:ascii="宋体" w:hAnsi="宋体"/>
                <w:szCs w:val="21"/>
              </w:rPr>
              <w:t>履约保证金的形式：银行保函或现金、支票形式</w:t>
            </w:r>
          </w:p>
          <w:p>
            <w:pPr>
              <w:spacing w:line="360" w:lineRule="exact"/>
              <w:ind w:right="113" w:firstLine="105" w:firstLineChars="50"/>
              <w:rPr>
                <w:rFonts w:ascii="宋体" w:hAnsi="宋体"/>
                <w:szCs w:val="21"/>
              </w:rPr>
            </w:pPr>
            <w:r>
              <w:rPr>
                <w:rFonts w:hint="eastAsia" w:ascii="宋体" w:hAnsi="宋体"/>
                <w:szCs w:val="21"/>
              </w:rPr>
              <w:t>履约保证金的金额：</w:t>
            </w:r>
            <w:r>
              <w:rPr>
                <w:rFonts w:hint="eastAsia" w:ascii="黑体" w:hAnsi="黑体" w:eastAsia="黑体"/>
                <w:szCs w:val="21"/>
              </w:rPr>
              <w:t>10%签约合同价</w:t>
            </w:r>
          </w:p>
          <w:p>
            <w:pPr>
              <w:adjustRightInd w:val="0"/>
              <w:snapToGrid w:val="0"/>
              <w:spacing w:line="360" w:lineRule="exact"/>
              <w:rPr>
                <w:rFonts w:ascii="宋体" w:hAnsi="宋体"/>
                <w:szCs w:val="21"/>
              </w:rPr>
            </w:pPr>
            <w:r>
              <w:rPr>
                <w:rFonts w:hint="eastAsia" w:ascii="宋体" w:hAnsi="宋体"/>
                <w:szCs w:val="21"/>
              </w:rPr>
              <w:t>注意：</w:t>
            </w:r>
          </w:p>
          <w:p>
            <w:pPr>
              <w:adjustRightInd w:val="0"/>
              <w:snapToGrid w:val="0"/>
              <w:spacing w:line="360" w:lineRule="exact"/>
              <w:rPr>
                <w:rFonts w:ascii="宋体" w:hAnsi="宋体"/>
                <w:szCs w:val="21"/>
              </w:rPr>
            </w:pPr>
            <w:r>
              <w:rPr>
                <w:rFonts w:hint="eastAsia" w:ascii="宋体" w:hAnsi="宋体"/>
                <w:szCs w:val="21"/>
              </w:rPr>
              <w:t>（1）采用现金、支票形式时，应由中标人的基本账户汇入发包人指定账户。</w:t>
            </w:r>
          </w:p>
          <w:p>
            <w:pPr>
              <w:spacing w:line="360" w:lineRule="exact"/>
              <w:ind w:left="105" w:leftChars="50" w:right="113"/>
              <w:rPr>
                <w:rFonts w:ascii="宋体" w:hAnsi="宋体"/>
                <w:szCs w:val="21"/>
              </w:rPr>
            </w:pPr>
            <w:r>
              <w:rPr>
                <w:rFonts w:hint="eastAsia" w:ascii="宋体" w:hAnsi="宋体"/>
                <w:szCs w:val="21"/>
              </w:rPr>
              <w:t>（2）采用银行保函时，应按招标文件第四章“合同条款及格式”规定的履约保证金格式出具，</w:t>
            </w:r>
            <w:r>
              <w:rPr>
                <w:rFonts w:ascii="宋体" w:hAnsi="宋体"/>
                <w:szCs w:val="21"/>
              </w:rPr>
              <w:t>应由</w:t>
            </w:r>
            <w:r>
              <w:rPr>
                <w:rFonts w:hint="eastAsia" w:ascii="宋体" w:hAnsi="宋体"/>
                <w:szCs w:val="21"/>
              </w:rPr>
              <w:t>“工商银行、农业银行、中国银行、建设银行、交通银行”五大国有商业银行之一或全国性股份制商业银行开具</w:t>
            </w:r>
            <w:r>
              <w:rPr>
                <w:rFonts w:ascii="宋体" w:hAnsi="宋体"/>
                <w:szCs w:val="21"/>
              </w:rPr>
              <w:t>，</w:t>
            </w:r>
            <w:r>
              <w:rPr>
                <w:rFonts w:hint="eastAsia" w:ascii="宋体" w:hAnsi="宋体"/>
                <w:szCs w:val="21"/>
              </w:rPr>
              <w:t>银行应为地市级分行及以上级别，所需的费用由中标人承担，中标人应保证银行保函有效。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891" w:type="dxa"/>
            <w:vAlign w:val="center"/>
          </w:tcPr>
          <w:p>
            <w:pPr>
              <w:spacing w:line="360" w:lineRule="exact"/>
              <w:jc w:val="center"/>
              <w:rPr>
                <w:rFonts w:ascii="宋体" w:hAnsi="宋体"/>
                <w:color w:val="000000"/>
                <w:szCs w:val="21"/>
              </w:rPr>
            </w:pPr>
            <w:r>
              <w:rPr>
                <w:rFonts w:hint="eastAsia" w:ascii="宋体" w:hAnsi="宋体"/>
                <w:color w:val="000000"/>
                <w:szCs w:val="21"/>
              </w:rPr>
              <w:t>8.5.1</w:t>
            </w:r>
          </w:p>
        </w:tc>
        <w:tc>
          <w:tcPr>
            <w:tcW w:w="2795" w:type="dxa"/>
            <w:vAlign w:val="center"/>
          </w:tcPr>
          <w:p>
            <w:pPr>
              <w:spacing w:line="360" w:lineRule="exact"/>
              <w:jc w:val="center"/>
              <w:rPr>
                <w:rFonts w:ascii="宋体" w:hAnsi="宋体"/>
                <w:color w:val="000000"/>
                <w:szCs w:val="21"/>
              </w:rPr>
            </w:pPr>
            <w:r>
              <w:rPr>
                <w:rFonts w:hint="eastAsia" w:ascii="宋体" w:hAnsi="宋体"/>
                <w:color w:val="000000"/>
                <w:szCs w:val="21"/>
              </w:rPr>
              <w:t>监督部门</w:t>
            </w:r>
          </w:p>
        </w:tc>
        <w:tc>
          <w:tcPr>
            <w:tcW w:w="5670" w:type="dxa"/>
            <w:vAlign w:val="center"/>
          </w:tcPr>
          <w:p>
            <w:pPr>
              <w:spacing w:line="360" w:lineRule="exact"/>
              <w:rPr>
                <w:rFonts w:ascii="黑体" w:hAnsi="黑体" w:eastAsia="黑体"/>
                <w:szCs w:val="21"/>
              </w:rPr>
            </w:pPr>
            <w:r>
              <w:rPr>
                <w:rFonts w:ascii="黑体" w:hAnsi="黑体" w:eastAsia="黑体"/>
                <w:szCs w:val="21"/>
              </w:rPr>
              <w:t>监督部门：</w:t>
            </w:r>
            <w:r>
              <w:rPr>
                <w:rFonts w:hint="eastAsia" w:ascii="黑体" w:hAnsi="黑体" w:eastAsia="黑体"/>
                <w:szCs w:val="21"/>
              </w:rPr>
              <w:t>长春市交通运输局</w:t>
            </w:r>
          </w:p>
          <w:p>
            <w:pPr>
              <w:autoSpaceDE w:val="0"/>
              <w:autoSpaceDN w:val="0"/>
              <w:adjustRightInd w:val="0"/>
              <w:spacing w:line="360" w:lineRule="exact"/>
              <w:rPr>
                <w:rFonts w:ascii="宋体" w:hAnsi="宋体"/>
                <w:szCs w:val="21"/>
              </w:rPr>
            </w:pPr>
            <w:r>
              <w:rPr>
                <w:rFonts w:hint="eastAsia" w:ascii="宋体" w:hAnsi="宋体"/>
                <w:szCs w:val="21"/>
              </w:rPr>
              <w:t>地　　址：长春市民康路555号</w:t>
            </w:r>
          </w:p>
          <w:p>
            <w:pPr>
              <w:autoSpaceDE w:val="0"/>
              <w:autoSpaceDN w:val="0"/>
              <w:adjustRightInd w:val="0"/>
              <w:spacing w:line="360" w:lineRule="exact"/>
              <w:rPr>
                <w:rFonts w:ascii="宋体" w:hAnsi="宋体"/>
                <w:szCs w:val="21"/>
              </w:rPr>
            </w:pPr>
            <w:r>
              <w:rPr>
                <w:rFonts w:hint="eastAsia" w:ascii="宋体" w:hAnsi="宋体"/>
                <w:szCs w:val="21"/>
              </w:rPr>
              <w:t>电    话：0431- 88973671</w:t>
            </w:r>
          </w:p>
          <w:p>
            <w:pPr>
              <w:autoSpaceDE w:val="0"/>
              <w:autoSpaceDN w:val="0"/>
              <w:adjustRightInd w:val="0"/>
              <w:spacing w:line="360" w:lineRule="exact"/>
              <w:rPr>
                <w:rFonts w:ascii="宋体" w:hAnsi="宋体"/>
                <w:szCs w:val="21"/>
              </w:rPr>
            </w:pPr>
            <w:r>
              <w:rPr>
                <w:rFonts w:hint="eastAsia" w:ascii="宋体" w:hAnsi="宋体"/>
                <w:szCs w:val="21"/>
              </w:rPr>
              <w:t>传    真：0431- 88973671</w:t>
            </w:r>
          </w:p>
          <w:p>
            <w:pPr>
              <w:spacing w:line="360" w:lineRule="exact"/>
              <w:jc w:val="left"/>
              <w:rPr>
                <w:rFonts w:ascii="宋体" w:hAnsi="宋体"/>
                <w:szCs w:val="21"/>
              </w:rPr>
            </w:pPr>
            <w:r>
              <w:rPr>
                <w:rFonts w:hint="eastAsia" w:ascii="宋体" w:hAnsi="宋体"/>
                <w:szCs w:val="21"/>
              </w:rPr>
              <w:t>邮　　编：1300</w:t>
            </w:r>
            <w:r>
              <w:rPr>
                <w:rFonts w:ascii="宋体" w:hAnsi="宋体"/>
                <w:szCs w:val="21"/>
              </w:rPr>
              <w:t>00</w:t>
            </w:r>
          </w:p>
          <w:p>
            <w:pPr>
              <w:spacing w:line="360" w:lineRule="exact"/>
              <w:rPr>
                <w:rFonts w:ascii="黑体" w:hAnsi="黑体" w:eastAsia="黑体"/>
                <w:b/>
                <w:kern w:val="1"/>
                <w:szCs w:val="21"/>
              </w:rPr>
            </w:pPr>
            <w:r>
              <w:rPr>
                <w:rFonts w:ascii="黑体" w:hAnsi="黑体" w:eastAsia="黑体"/>
                <w:kern w:val="1"/>
                <w:szCs w:val="21"/>
              </w:rPr>
              <w:t>监督部门：</w:t>
            </w:r>
            <w:r>
              <w:rPr>
                <w:rFonts w:hint="eastAsia" w:ascii="黑体" w:hAnsi="黑体" w:eastAsia="黑体"/>
                <w:kern w:val="1"/>
                <w:szCs w:val="21"/>
              </w:rPr>
              <w:t>中共长春市纪律检查委员会</w:t>
            </w:r>
          </w:p>
          <w:p>
            <w:pPr>
              <w:autoSpaceDE w:val="0"/>
              <w:autoSpaceDN w:val="0"/>
              <w:adjustRightInd w:val="0"/>
              <w:spacing w:line="360" w:lineRule="exact"/>
              <w:rPr>
                <w:rFonts w:ascii="宋体" w:hAnsi="宋体"/>
                <w:szCs w:val="21"/>
              </w:rPr>
            </w:pPr>
            <w:r>
              <w:rPr>
                <w:rFonts w:hint="eastAsia" w:ascii="宋体" w:hAnsi="宋体"/>
                <w:szCs w:val="21"/>
              </w:rPr>
              <w:t>地　　址：</w:t>
            </w:r>
            <w:r>
              <w:rPr>
                <w:rStyle w:val="21"/>
                <w:szCs w:val="21"/>
              </w:rPr>
              <w:t>长春市人民大街2626号</w:t>
            </w:r>
          </w:p>
          <w:p>
            <w:pPr>
              <w:autoSpaceDE w:val="0"/>
              <w:autoSpaceDN w:val="0"/>
              <w:adjustRightInd w:val="0"/>
              <w:spacing w:line="360" w:lineRule="exact"/>
              <w:rPr>
                <w:rFonts w:ascii="宋体" w:hAnsi="宋体"/>
                <w:szCs w:val="21"/>
              </w:rPr>
            </w:pPr>
            <w:r>
              <w:rPr>
                <w:rFonts w:hint="eastAsia" w:ascii="宋体" w:hAnsi="宋体"/>
                <w:szCs w:val="21"/>
              </w:rPr>
              <w:t>电    话：0431-</w:t>
            </w:r>
            <w:r>
              <w:rPr>
                <w:rStyle w:val="21"/>
                <w:szCs w:val="21"/>
              </w:rPr>
              <w:t xml:space="preserve"> 12388</w:t>
            </w:r>
          </w:p>
          <w:p>
            <w:pPr>
              <w:adjustRightInd w:val="0"/>
              <w:snapToGrid w:val="0"/>
              <w:spacing w:line="360" w:lineRule="exact"/>
              <w:jc w:val="left"/>
              <w:rPr>
                <w:rFonts w:ascii="宋体" w:hAnsi="宋体"/>
                <w:szCs w:val="21"/>
              </w:rPr>
            </w:pPr>
            <w:r>
              <w:rPr>
                <w:rFonts w:ascii="黑体" w:hAnsi="黑体" w:eastAsia="黑体"/>
                <w:szCs w:val="21"/>
              </w:rPr>
              <w:t>注：依据《中华人民共和国招标投标法实施条例》第六十条</w:t>
            </w:r>
            <w:r>
              <w:rPr>
                <w:rFonts w:hint="eastAsia" w:ascii="黑体" w:hAnsi="黑体" w:eastAsia="黑体"/>
                <w:szCs w:val="21"/>
              </w:rPr>
              <w:t xml:space="preserve"> </w:t>
            </w:r>
            <w:r>
              <w:rPr>
                <w:rFonts w:ascii="黑体" w:hAnsi="黑体" w:eastAsia="黑体"/>
                <w:szCs w:val="21"/>
              </w:rPr>
              <w:t>“</w:t>
            </w:r>
            <w:r>
              <w:rPr>
                <w:rFonts w:hint="eastAsia" w:ascii="黑体" w:hAnsi="黑体" w:eastAsia="黑体"/>
                <w:szCs w:val="21"/>
              </w:rPr>
              <w:t xml:space="preserve"> </w:t>
            </w:r>
            <w:r>
              <w:rPr>
                <w:rFonts w:ascii="黑体" w:hAnsi="黑体" w:eastAsia="黑体"/>
                <w:szCs w:val="21"/>
              </w:rPr>
              <w:t>就本条例第二十二、第四十四条、第五十四条规定事项投诉的，应当先向招标人提出异</w:t>
            </w:r>
            <w:r>
              <w:rPr>
                <w:rFonts w:hint="eastAsia" w:ascii="黑体" w:hAnsi="黑体" w:eastAsia="黑体"/>
                <w:szCs w:val="21"/>
              </w:rPr>
              <w:t>议</w:t>
            </w:r>
            <w:r>
              <w:rPr>
                <w:rFonts w:ascii="黑体" w:hAnsi="黑体" w:eastAsia="黑体"/>
                <w:szCs w:val="21"/>
              </w:rPr>
              <w:t>……”</w:t>
            </w:r>
            <w:r>
              <w:rPr>
                <w:rFonts w:hint="eastAsia" w:ascii="黑体" w:hAnsi="黑体" w:eastAsia="黑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891" w:type="dxa"/>
            <w:vAlign w:val="center"/>
          </w:tcPr>
          <w:p>
            <w:pPr>
              <w:spacing w:line="360" w:lineRule="exact"/>
              <w:jc w:val="center"/>
              <w:rPr>
                <w:rFonts w:ascii="宋体" w:hAnsi="宋体"/>
                <w:color w:val="000000"/>
                <w:szCs w:val="21"/>
              </w:rPr>
            </w:pPr>
            <w:r>
              <w:rPr>
                <w:rFonts w:hint="eastAsia" w:ascii="宋体" w:hAnsi="宋体"/>
                <w:color w:val="000000"/>
                <w:szCs w:val="21"/>
              </w:rPr>
              <w:t>9</w:t>
            </w:r>
          </w:p>
        </w:tc>
        <w:tc>
          <w:tcPr>
            <w:tcW w:w="2795" w:type="dxa"/>
            <w:vAlign w:val="center"/>
          </w:tcPr>
          <w:p>
            <w:pPr>
              <w:spacing w:line="360" w:lineRule="exact"/>
              <w:jc w:val="center"/>
              <w:rPr>
                <w:rFonts w:ascii="宋体" w:hAnsi="宋体"/>
                <w:color w:val="000000"/>
                <w:szCs w:val="21"/>
              </w:rPr>
            </w:pPr>
            <w:r>
              <w:rPr>
                <w:rFonts w:hint="eastAsia" w:ascii="宋体" w:hAnsi="宋体"/>
                <w:color w:val="000000"/>
                <w:szCs w:val="21"/>
              </w:rPr>
              <w:t>是否采用电子招标投标</w:t>
            </w:r>
          </w:p>
        </w:tc>
        <w:tc>
          <w:tcPr>
            <w:tcW w:w="5670" w:type="dxa"/>
            <w:vAlign w:val="center"/>
          </w:tcPr>
          <w:p>
            <w:pPr>
              <w:spacing w:line="360" w:lineRule="exact"/>
              <w:ind w:left="113" w:right="113"/>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9356" w:type="dxa"/>
            <w:gridSpan w:val="3"/>
            <w:vAlign w:val="center"/>
          </w:tcPr>
          <w:p>
            <w:pPr>
              <w:adjustRightInd w:val="0"/>
              <w:snapToGrid w:val="0"/>
              <w:spacing w:line="360" w:lineRule="exact"/>
              <w:rPr>
                <w:rFonts w:ascii="宋体" w:hAnsi="宋体"/>
                <w:color w:val="000000"/>
                <w:szCs w:val="21"/>
              </w:rPr>
            </w:pPr>
            <w:r>
              <w:rPr>
                <w:rFonts w:hint="eastAsia"/>
                <w:color w:val="000000"/>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1" w:type="dxa"/>
            <w:vAlign w:val="center"/>
          </w:tcPr>
          <w:p>
            <w:pPr>
              <w:spacing w:line="360" w:lineRule="exact"/>
              <w:jc w:val="center"/>
              <w:rPr>
                <w:rFonts w:ascii="宋体" w:hAnsi="宋体"/>
                <w:szCs w:val="21"/>
              </w:rPr>
            </w:pPr>
            <w:r>
              <w:rPr>
                <w:rFonts w:hint="eastAsia" w:ascii="宋体" w:hAnsi="宋体"/>
                <w:szCs w:val="21"/>
              </w:rPr>
              <w:t>10.2</w:t>
            </w:r>
          </w:p>
        </w:tc>
        <w:tc>
          <w:tcPr>
            <w:tcW w:w="2795" w:type="dxa"/>
            <w:vAlign w:val="center"/>
          </w:tcPr>
          <w:p>
            <w:pPr>
              <w:spacing w:line="360" w:lineRule="exact"/>
              <w:jc w:val="center"/>
              <w:rPr>
                <w:rFonts w:ascii="宋体" w:hAnsi="宋体"/>
                <w:szCs w:val="21"/>
              </w:rPr>
            </w:pPr>
            <w:r>
              <w:rPr>
                <w:rFonts w:hint="eastAsia" w:ascii="宋体" w:hAnsi="宋体"/>
                <w:szCs w:val="21"/>
              </w:rPr>
              <w:t>招标代理服务费</w:t>
            </w:r>
          </w:p>
        </w:tc>
        <w:tc>
          <w:tcPr>
            <w:tcW w:w="5670" w:type="dxa"/>
            <w:vAlign w:val="center"/>
          </w:tcPr>
          <w:p>
            <w:pPr>
              <w:adjustRightInd w:val="0"/>
              <w:snapToGrid w:val="0"/>
              <w:spacing w:line="360" w:lineRule="exact"/>
              <w:ind w:firstLine="420" w:firstLineChars="200"/>
              <w:rPr>
                <w:rFonts w:ascii="宋体" w:hAnsi="宋体"/>
                <w:szCs w:val="21"/>
              </w:rPr>
            </w:pPr>
            <w:r>
              <w:rPr>
                <w:rFonts w:hint="eastAsia" w:ascii="宋体" w:hAnsi="宋体"/>
                <w:szCs w:val="21"/>
              </w:rPr>
              <w:t>用于本项目的招标代理服务费由中标人支付，投标人应将此费用摊入报价之中。参考原国家计委《招标代理服务收费管理暂行办法》（计价格〔2002〕1980号）、《国家发展改革委办公厅关于招标代理服务收费有关问题的通知》（发改办价格〔2003〕857号）、《国家发展改革委关于降低部分建设项目收费标准规范收费行为等有关问题的通知》（发改价格〔2011〕534号）规定的招标代理服务收费差额费率计算乘以0</w:t>
            </w:r>
            <w:r>
              <w:rPr>
                <w:rFonts w:ascii="宋体" w:hAnsi="宋体"/>
                <w:szCs w:val="21"/>
              </w:rPr>
              <w:t>.5</w:t>
            </w:r>
            <w:r>
              <w:rPr>
                <w:rFonts w:hint="eastAsia" w:ascii="宋体" w:hAnsi="宋体"/>
                <w:szCs w:val="21"/>
              </w:rPr>
              <w:t>系数为本标段的招标代理服务费。</w:t>
            </w:r>
          </w:p>
          <w:p>
            <w:pPr>
              <w:keepLines/>
              <w:adjustRightInd w:val="0"/>
              <w:snapToGrid w:val="0"/>
              <w:spacing w:line="360" w:lineRule="exact"/>
              <w:ind w:firstLine="420" w:firstLineChars="200"/>
              <w:rPr>
                <w:rFonts w:ascii="宋体" w:hAnsi="宋体"/>
                <w:szCs w:val="21"/>
              </w:rPr>
            </w:pPr>
            <w:r>
              <w:rPr>
                <w:rFonts w:hint="eastAsia" w:ascii="宋体" w:hAnsi="宋体"/>
                <w:szCs w:val="21"/>
              </w:rPr>
              <w:t>在签订合同前，中标人应将招标代理服务费以电汇形式递交至招标代理机构提供的以下账户：</w:t>
            </w:r>
          </w:p>
          <w:p>
            <w:pPr>
              <w:spacing w:line="360" w:lineRule="exact"/>
              <w:ind w:firstLine="420" w:firstLineChars="200"/>
              <w:rPr>
                <w:rFonts w:ascii="黑体" w:hAnsi="黑体" w:eastAsia="黑体"/>
                <w:szCs w:val="21"/>
              </w:rPr>
            </w:pPr>
            <w:r>
              <w:rPr>
                <w:rFonts w:hint="eastAsia" w:ascii="黑体" w:hAnsi="黑体" w:eastAsia="黑体"/>
                <w:szCs w:val="21"/>
              </w:rPr>
              <w:t xml:space="preserve">开户名称：中公实业工程咨询(吉林)有限公司 </w:t>
            </w:r>
          </w:p>
          <w:p>
            <w:pPr>
              <w:spacing w:line="360" w:lineRule="exact"/>
              <w:ind w:firstLine="420" w:firstLineChars="200"/>
              <w:rPr>
                <w:rFonts w:ascii="黑体" w:hAnsi="黑体" w:eastAsia="黑体"/>
                <w:szCs w:val="21"/>
              </w:rPr>
            </w:pPr>
            <w:r>
              <w:rPr>
                <w:rFonts w:hint="eastAsia" w:ascii="黑体" w:hAnsi="黑体" w:eastAsia="黑体"/>
                <w:szCs w:val="21"/>
              </w:rPr>
              <w:t xml:space="preserve">开户银行：上海浦东发展银行长春临河街支行 </w:t>
            </w:r>
          </w:p>
          <w:p>
            <w:pPr>
              <w:spacing w:line="360" w:lineRule="exact"/>
              <w:ind w:firstLine="420" w:firstLineChars="200"/>
              <w:rPr>
                <w:rFonts w:ascii="黑体" w:hAnsi="黑体" w:eastAsia="黑体"/>
                <w:szCs w:val="21"/>
              </w:rPr>
            </w:pPr>
            <w:r>
              <w:rPr>
                <w:rFonts w:hint="eastAsia" w:ascii="黑体" w:hAnsi="黑体" w:eastAsia="黑体"/>
                <w:szCs w:val="21"/>
              </w:rPr>
              <w:t>银行账号：61060154740000047</w:t>
            </w:r>
          </w:p>
          <w:p>
            <w:pPr>
              <w:spacing w:line="360" w:lineRule="exact"/>
              <w:ind w:right="113" w:firstLine="420" w:firstLineChars="200"/>
              <w:rPr>
                <w:rFonts w:ascii="宋体" w:hAnsi="宋体"/>
                <w:szCs w:val="21"/>
              </w:rPr>
            </w:pPr>
            <w:r>
              <w:rPr>
                <w:rFonts w:hint="eastAsia" w:ascii="黑体" w:hAnsi="黑体" w:eastAsia="黑体"/>
                <w:szCs w:val="21"/>
              </w:rPr>
              <w:t xml:space="preserve">联系人：李泽伦 </w:t>
            </w:r>
            <w:r>
              <w:rPr>
                <w:rFonts w:ascii="黑体" w:hAnsi="黑体" w:eastAsia="黑体"/>
                <w:szCs w:val="21"/>
              </w:rPr>
              <w:t xml:space="preserve">    </w:t>
            </w:r>
            <w:r>
              <w:rPr>
                <w:rFonts w:hint="eastAsia" w:ascii="黑体" w:hAnsi="黑体" w:eastAsia="黑体"/>
                <w:szCs w:val="21"/>
              </w:rPr>
              <w:t>电话：0</w:t>
            </w:r>
            <w:r>
              <w:rPr>
                <w:rFonts w:ascii="黑体" w:hAnsi="黑体" w:eastAsia="黑体"/>
                <w:szCs w:val="21"/>
              </w:rPr>
              <w:t>431</w:t>
            </w:r>
            <w:r>
              <w:rPr>
                <w:rFonts w:hint="eastAsia" w:ascii="黑体" w:hAnsi="黑体" w:eastAsia="黑体"/>
                <w:szCs w:val="21"/>
              </w:rPr>
              <w:t>－8</w:t>
            </w:r>
            <w:r>
              <w:rPr>
                <w:rFonts w:ascii="黑体" w:hAnsi="黑体" w:eastAsia="黑体"/>
                <w:szCs w:val="21"/>
              </w:rPr>
              <w:t>4552016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1" w:type="dxa"/>
            <w:vAlign w:val="center"/>
          </w:tcPr>
          <w:p>
            <w:pPr>
              <w:adjustRightInd w:val="0"/>
              <w:spacing w:line="360" w:lineRule="exact"/>
              <w:jc w:val="center"/>
              <w:rPr>
                <w:rFonts w:ascii="宋体" w:hAnsi="宋体"/>
                <w:szCs w:val="21"/>
              </w:rPr>
            </w:pPr>
            <w:r>
              <w:rPr>
                <w:rFonts w:hint="eastAsia" w:ascii="宋体" w:hAnsi="宋体"/>
                <w:szCs w:val="21"/>
              </w:rPr>
              <w:t>10.</w:t>
            </w:r>
            <w:r>
              <w:rPr>
                <w:rFonts w:ascii="宋体" w:hAnsi="宋体"/>
                <w:szCs w:val="21"/>
              </w:rPr>
              <w:t>3</w:t>
            </w:r>
          </w:p>
        </w:tc>
        <w:tc>
          <w:tcPr>
            <w:tcW w:w="2795" w:type="dxa"/>
            <w:vAlign w:val="center"/>
          </w:tcPr>
          <w:p>
            <w:pPr>
              <w:autoSpaceDE w:val="0"/>
              <w:autoSpaceDN w:val="0"/>
              <w:adjustRightInd w:val="0"/>
              <w:snapToGrid w:val="0"/>
              <w:spacing w:line="360" w:lineRule="exact"/>
              <w:jc w:val="center"/>
              <w:rPr>
                <w:rFonts w:ascii="宋体" w:hAnsi="宋体"/>
                <w:kern w:val="0"/>
                <w:szCs w:val="21"/>
              </w:rPr>
            </w:pPr>
            <w:r>
              <w:rPr>
                <w:rFonts w:hint="eastAsia" w:ascii="宋体" w:hAnsi="宋体" w:cs="宋体"/>
                <w:szCs w:val="21"/>
              </w:rPr>
              <w:t>词语定义</w:t>
            </w:r>
          </w:p>
        </w:tc>
        <w:tc>
          <w:tcPr>
            <w:tcW w:w="5670" w:type="dxa"/>
            <w:vAlign w:val="center"/>
          </w:tcPr>
          <w:p>
            <w:pPr>
              <w:adjustRightInd w:val="0"/>
              <w:snapToGrid w:val="0"/>
              <w:spacing w:line="360" w:lineRule="exact"/>
              <w:rPr>
                <w:rFonts w:ascii="宋体" w:hAnsi="宋体" w:cs="宋体"/>
                <w:kern w:val="0"/>
                <w:szCs w:val="21"/>
                <w:lang w:val="zh-CN"/>
              </w:rPr>
            </w:pPr>
            <w:r>
              <w:rPr>
                <w:rFonts w:hint="eastAsia" w:ascii="宋体" w:hAnsi="宋体"/>
                <w:szCs w:val="21"/>
              </w:rPr>
              <w:t>（1）本文件中</w:t>
            </w:r>
            <w:r>
              <w:rPr>
                <w:rFonts w:hint="eastAsia" w:ascii="宋体" w:hAnsi="宋体" w:cs="宋体"/>
                <w:kern w:val="0"/>
                <w:szCs w:val="21"/>
                <w:lang w:val="zh-CN"/>
              </w:rPr>
              <w:t>所称的</w:t>
            </w:r>
            <w:r>
              <w:rPr>
                <w:rFonts w:hint="eastAsia" w:ascii="黑体" w:hAnsi="黑体" w:eastAsia="黑体"/>
                <w:b/>
                <w:szCs w:val="21"/>
              </w:rPr>
              <w:t>“</w:t>
            </w:r>
            <w:r>
              <w:rPr>
                <w:rFonts w:hint="eastAsia" w:ascii="黑体" w:hAnsi="黑体" w:eastAsia="黑体"/>
                <w:szCs w:val="21"/>
              </w:rPr>
              <w:t>以上”、“以下”、“以内”</w:t>
            </w:r>
            <w:r>
              <w:rPr>
                <w:rFonts w:hint="eastAsia" w:ascii="宋体" w:hAnsi="宋体" w:cs="宋体"/>
                <w:kern w:val="0"/>
                <w:szCs w:val="21"/>
                <w:lang w:val="zh-CN"/>
              </w:rPr>
              <w:t>，包括本数；所称的</w:t>
            </w:r>
            <w:r>
              <w:rPr>
                <w:rFonts w:hint="eastAsia" w:ascii="黑体" w:hAnsi="黑体" w:eastAsia="黑体"/>
                <w:b/>
                <w:szCs w:val="21"/>
              </w:rPr>
              <w:t>“</w:t>
            </w:r>
            <w:r>
              <w:rPr>
                <w:rFonts w:hint="eastAsia" w:ascii="黑体" w:hAnsi="黑体" w:eastAsia="黑体"/>
                <w:szCs w:val="21"/>
              </w:rPr>
              <w:t>以外</w:t>
            </w:r>
            <w:r>
              <w:rPr>
                <w:rFonts w:hint="eastAsia" w:ascii="黑体" w:hAnsi="黑体" w:eastAsia="黑体"/>
                <w:b/>
                <w:szCs w:val="21"/>
              </w:rPr>
              <w:t>”</w:t>
            </w:r>
            <w:r>
              <w:rPr>
                <w:rFonts w:hint="eastAsia" w:ascii="宋体" w:hAnsi="宋体" w:cs="宋体"/>
                <w:kern w:val="0"/>
                <w:szCs w:val="21"/>
                <w:lang w:val="zh-CN"/>
              </w:rPr>
              <w:t>，不包括本数。</w:t>
            </w:r>
          </w:p>
          <w:p>
            <w:pPr>
              <w:adjustRightInd w:val="0"/>
              <w:snapToGrid w:val="0"/>
              <w:spacing w:line="360" w:lineRule="exact"/>
              <w:rPr>
                <w:rFonts w:ascii="宋体" w:hAnsi="宋体"/>
                <w:szCs w:val="21"/>
              </w:rPr>
            </w:pPr>
            <w:r>
              <w:rPr>
                <w:rFonts w:hint="eastAsia" w:ascii="宋体" w:hAnsi="宋体"/>
                <w:szCs w:val="21"/>
              </w:rPr>
              <w:t>（2）除有特殊说明外，本文件中</w:t>
            </w:r>
            <w:r>
              <w:rPr>
                <w:rFonts w:hint="eastAsia" w:ascii="宋体" w:hAnsi="宋体" w:cs="宋体"/>
                <w:kern w:val="0"/>
                <w:szCs w:val="21"/>
                <w:lang w:val="zh-CN"/>
              </w:rPr>
              <w:t>所称的“近3年”或“近5年”等，是指自投标截止时间所在年度起逆推3年或5年。如：投标截止时间所在年度为2020年，“近</w:t>
            </w:r>
            <w:r>
              <w:rPr>
                <w:rFonts w:ascii="宋体" w:hAnsi="宋体" w:cs="宋体"/>
                <w:kern w:val="0"/>
                <w:szCs w:val="21"/>
              </w:rPr>
              <w:t>3</w:t>
            </w:r>
            <w:r>
              <w:rPr>
                <w:rFonts w:hint="eastAsia" w:ascii="宋体" w:hAnsi="宋体" w:cs="宋体"/>
                <w:kern w:val="0"/>
                <w:szCs w:val="21"/>
                <w:lang w:val="zh-CN"/>
              </w:rPr>
              <w:t>年”的年限从201</w:t>
            </w:r>
            <w:r>
              <w:rPr>
                <w:rFonts w:hint="eastAsia" w:ascii="宋体" w:hAnsi="宋体" w:cs="宋体"/>
                <w:kern w:val="0"/>
                <w:szCs w:val="21"/>
              </w:rPr>
              <w:t>7</w:t>
            </w:r>
            <w:r>
              <w:rPr>
                <w:rFonts w:hint="eastAsia" w:ascii="宋体" w:hAnsi="宋体" w:cs="宋体"/>
                <w:kern w:val="0"/>
                <w:szCs w:val="21"/>
                <w:lang w:val="zh-CN"/>
              </w:rPr>
              <w:t>年1月1日算起</w:t>
            </w:r>
            <w:r>
              <w:rPr>
                <w:rFonts w:ascii="宋体" w:hAnsi="宋体" w:cs="宋体"/>
                <w:kern w:val="0"/>
                <w:szCs w:val="21"/>
              </w:rPr>
              <w:t>,</w:t>
            </w:r>
            <w:r>
              <w:rPr>
                <w:rFonts w:hint="eastAsia" w:ascii="宋体" w:hAnsi="宋体" w:cs="宋体"/>
                <w:kern w:val="0"/>
                <w:szCs w:val="21"/>
                <w:lang w:val="zh-CN"/>
              </w:rPr>
              <w:t>“近</w:t>
            </w:r>
            <w:r>
              <w:rPr>
                <w:rFonts w:ascii="宋体" w:hAnsi="宋体" w:cs="宋体"/>
                <w:kern w:val="0"/>
                <w:szCs w:val="21"/>
              </w:rPr>
              <w:t>5</w:t>
            </w:r>
            <w:r>
              <w:rPr>
                <w:rFonts w:hint="eastAsia" w:ascii="宋体" w:hAnsi="宋体" w:cs="宋体"/>
                <w:kern w:val="0"/>
                <w:szCs w:val="21"/>
                <w:lang w:val="zh-CN"/>
              </w:rPr>
              <w:t>年”的年限从201</w:t>
            </w:r>
            <w:r>
              <w:rPr>
                <w:rFonts w:hint="eastAsia" w:ascii="宋体" w:hAnsi="宋体" w:cs="宋体"/>
                <w:kern w:val="0"/>
                <w:szCs w:val="21"/>
              </w:rPr>
              <w:t>5</w:t>
            </w:r>
            <w:r>
              <w:rPr>
                <w:rFonts w:hint="eastAsia" w:ascii="宋体" w:hAnsi="宋体" w:cs="宋体"/>
                <w:kern w:val="0"/>
                <w:szCs w:val="21"/>
                <w:lang w:val="zh-CN"/>
              </w:rPr>
              <w:t>年1月1日算起。</w:t>
            </w:r>
          </w:p>
        </w:tc>
      </w:tr>
    </w:tbl>
    <w:p>
      <w:pPr>
        <w:spacing w:before="120" w:after="120"/>
        <w:jc w:val="center"/>
        <w:rPr>
          <w:rFonts w:hint="eastAsia" w:ascii="黑体" w:eastAsia="黑体"/>
          <w:b/>
          <w:bCs/>
          <w:color w:val="000000"/>
          <w:kern w:val="44"/>
          <w:sz w:val="30"/>
          <w:szCs w:val="30"/>
        </w:rPr>
      </w:pPr>
      <w:r>
        <w:rPr>
          <w:rFonts w:hint="eastAsia" w:ascii="黑体" w:eastAsia="黑体"/>
          <w:b/>
          <w:bCs/>
          <w:color w:val="000000"/>
          <w:kern w:val="44"/>
          <w:sz w:val="30"/>
          <w:szCs w:val="30"/>
        </w:rPr>
        <w:t>附录1   资格审查条件(资质最低条件)</w:t>
      </w:r>
    </w:p>
    <w:tbl>
      <w:tblPr>
        <w:tblStyle w:val="8"/>
        <w:tblW w:w="907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trPr>
        <w:tc>
          <w:tcPr>
            <w:tcW w:w="9072" w:type="dxa"/>
            <w:vAlign w:val="center"/>
          </w:tcPr>
          <w:p>
            <w:pPr>
              <w:jc w:val="center"/>
              <w:rPr>
                <w:rFonts w:hint="eastAsia" w:ascii="宋体" w:hAnsi="宋体"/>
                <w:color w:val="000000"/>
                <w:szCs w:val="21"/>
              </w:rPr>
            </w:pPr>
            <w:r>
              <w:rPr>
                <w:rFonts w:hint="eastAsia" w:ascii="宋体" w:hAnsi="宋体"/>
                <w:color w:val="000000"/>
                <w:szCs w:val="21"/>
              </w:rPr>
              <w:t>企业资质等级要求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29" w:hRule="atLeast"/>
        </w:trPr>
        <w:tc>
          <w:tcPr>
            <w:tcW w:w="9072" w:type="dxa"/>
            <w:vAlign w:val="center"/>
          </w:tcPr>
          <w:p>
            <w:pPr>
              <w:spacing w:line="400" w:lineRule="exact"/>
              <w:ind w:firstLine="420" w:firstLineChars="200"/>
              <w:rPr>
                <w:rFonts w:hint="eastAsia" w:ascii="宋体" w:hAnsi="宋体"/>
                <w:color w:val="000000"/>
                <w:sz w:val="24"/>
              </w:rPr>
            </w:pPr>
            <w:r>
              <w:rPr>
                <w:rFonts w:hint="eastAsia" w:ascii="黑体" w:hAnsi="黑体" w:eastAsia="黑体"/>
                <w:color w:val="000000"/>
                <w:szCs w:val="21"/>
              </w:rPr>
              <w:t>投标人须具备工程设计公路行业甲级资质，且应列入“全国投资项目在线审批监管平台”中工程咨询单位名录（备案专业必须含有公路）</w:t>
            </w:r>
            <w:r>
              <w:rPr>
                <w:rFonts w:hint="eastAsia" w:ascii="宋体" w:hAnsi="宋体"/>
                <w:color w:val="000000"/>
                <w:szCs w:val="21"/>
              </w:rPr>
              <w:t>。</w:t>
            </w:r>
          </w:p>
        </w:tc>
      </w:tr>
    </w:tbl>
    <w:p>
      <w:pPr>
        <w:rPr>
          <w:rFonts w:hint="eastAsia"/>
          <w:color w:val="000000"/>
          <w:sz w:val="28"/>
          <w:szCs w:val="28"/>
        </w:rPr>
      </w:pPr>
    </w:p>
    <w:p>
      <w:pPr>
        <w:spacing w:before="120" w:after="120"/>
        <w:jc w:val="center"/>
        <w:rPr>
          <w:rFonts w:hint="eastAsia" w:ascii="隶书" w:hAnsi="宋体" w:eastAsia="隶书"/>
          <w:color w:val="000000"/>
          <w:sz w:val="24"/>
          <w:vertAlign w:val="superscript"/>
        </w:rPr>
      </w:pPr>
      <w:r>
        <w:rPr>
          <w:rFonts w:hint="eastAsia" w:ascii="黑体" w:eastAsia="黑体"/>
          <w:b/>
          <w:bCs/>
          <w:color w:val="000000"/>
          <w:kern w:val="44"/>
          <w:sz w:val="30"/>
          <w:szCs w:val="30"/>
        </w:rPr>
        <w:t>附录2   资格审查条件(业绩最低要求)</w:t>
      </w:r>
    </w:p>
    <w:tbl>
      <w:tblPr>
        <w:tblStyle w:val="8"/>
        <w:tblW w:w="923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2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trPr>
        <w:tc>
          <w:tcPr>
            <w:tcW w:w="9239" w:type="dxa"/>
            <w:vAlign w:val="center"/>
          </w:tcPr>
          <w:p>
            <w:pPr>
              <w:jc w:val="center"/>
              <w:rPr>
                <w:rFonts w:hint="eastAsia" w:ascii="宋体" w:hAnsi="宋体"/>
                <w:color w:val="000000"/>
                <w:szCs w:val="21"/>
              </w:rPr>
            </w:pPr>
            <w:r>
              <w:rPr>
                <w:rFonts w:hint="eastAsia" w:ascii="宋体" w:hAnsi="宋体"/>
                <w:color w:val="000000"/>
                <w:szCs w:val="21"/>
              </w:rPr>
              <w:t>业 绩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81" w:hRule="atLeast"/>
        </w:trPr>
        <w:tc>
          <w:tcPr>
            <w:tcW w:w="9239" w:type="dxa"/>
            <w:vAlign w:val="center"/>
          </w:tcPr>
          <w:p>
            <w:pPr>
              <w:spacing w:beforeLines="50" w:afterLines="50" w:line="400" w:lineRule="exact"/>
              <w:ind w:firstLine="315" w:firstLineChars="150"/>
              <w:rPr>
                <w:rFonts w:hint="eastAsia" w:ascii="宋体" w:hAnsi="宋体"/>
                <w:color w:val="000000"/>
                <w:szCs w:val="21"/>
              </w:rPr>
            </w:pPr>
            <w:r>
              <w:rPr>
                <w:rFonts w:hint="eastAsia" w:ascii="宋体" w:hAnsi="宋体"/>
                <w:color w:val="000000"/>
                <w:szCs w:val="21"/>
              </w:rPr>
              <w:t>2015年1月1日后（以签订合同时间为准）累计完成过下列业绩：</w:t>
            </w:r>
          </w:p>
          <w:p>
            <w:pPr>
              <w:spacing w:beforeLines="50" w:afterLines="50" w:line="400" w:lineRule="exact"/>
              <w:ind w:firstLine="315" w:firstLineChars="150"/>
              <w:rPr>
                <w:rFonts w:hint="eastAsia" w:ascii="黑体" w:hAnsi="黑体" w:eastAsia="黑体"/>
                <w:color w:val="000000"/>
                <w:szCs w:val="21"/>
              </w:rPr>
            </w:pPr>
            <w:r>
              <w:rPr>
                <w:rFonts w:hint="eastAsia" w:ascii="黑体" w:hAnsi="黑体" w:eastAsia="黑体"/>
                <w:color w:val="000000"/>
                <w:szCs w:val="21"/>
              </w:rPr>
              <w:t>（1）完成过1个高速公路项目的设计咨询业绩。</w:t>
            </w:r>
          </w:p>
          <w:p>
            <w:pPr>
              <w:spacing w:beforeLines="50" w:afterLines="50" w:line="400" w:lineRule="exact"/>
              <w:ind w:firstLine="315" w:firstLineChars="150"/>
              <w:rPr>
                <w:rFonts w:hint="eastAsia" w:ascii="黑体" w:hAnsi="黑体" w:eastAsia="黑体"/>
                <w:color w:val="000000"/>
                <w:szCs w:val="21"/>
              </w:rPr>
            </w:pPr>
            <w:r>
              <w:rPr>
                <w:rFonts w:hint="eastAsia" w:ascii="黑体" w:hAnsi="黑体" w:eastAsia="黑体"/>
                <w:color w:val="000000"/>
                <w:szCs w:val="21"/>
              </w:rPr>
              <w:t>（2）累计完成过不少于100公里的高速公路设计咨询业绩。</w:t>
            </w:r>
          </w:p>
          <w:p>
            <w:pPr>
              <w:spacing w:line="400" w:lineRule="exact"/>
              <w:ind w:firstLine="420" w:firstLineChars="200"/>
              <w:rPr>
                <w:rFonts w:hint="eastAsia" w:ascii="楷体" w:hAnsi="楷体" w:eastAsia="楷体"/>
                <w:color w:val="000000"/>
                <w:szCs w:val="21"/>
              </w:rPr>
            </w:pPr>
            <w:r>
              <w:rPr>
                <w:rFonts w:hint="eastAsia" w:ascii="楷体" w:hAnsi="楷体" w:eastAsia="楷体"/>
                <w:color w:val="000000"/>
                <w:szCs w:val="21"/>
              </w:rPr>
              <w:t>注：企业业绩均应为国内新建或改扩建高速公路项目，养护工程业绩不予认定。</w:t>
            </w:r>
          </w:p>
        </w:tc>
      </w:tr>
    </w:tbl>
    <w:p>
      <w:pPr>
        <w:rPr>
          <w:rFonts w:hint="eastAsia"/>
          <w:color w:val="000000"/>
        </w:rPr>
      </w:pPr>
    </w:p>
    <w:p>
      <w:pPr>
        <w:spacing w:before="120" w:after="120"/>
        <w:jc w:val="center"/>
        <w:rPr>
          <w:rFonts w:hint="eastAsia" w:ascii="黑体" w:eastAsia="黑体"/>
          <w:b/>
          <w:bCs/>
          <w:color w:val="000000"/>
          <w:kern w:val="44"/>
          <w:sz w:val="30"/>
          <w:szCs w:val="30"/>
        </w:rPr>
      </w:pPr>
      <w:r>
        <w:rPr>
          <w:rFonts w:hint="eastAsia" w:ascii="黑体" w:eastAsia="黑体"/>
          <w:b/>
          <w:bCs/>
          <w:color w:val="000000"/>
          <w:kern w:val="44"/>
          <w:sz w:val="30"/>
          <w:szCs w:val="30"/>
        </w:rPr>
        <w:t>附录3   资格审查条件(信誉最低要求)</w:t>
      </w:r>
    </w:p>
    <w:tbl>
      <w:tblPr>
        <w:tblStyle w:val="8"/>
        <w:tblW w:w="923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2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trPr>
        <w:tc>
          <w:tcPr>
            <w:tcW w:w="9239" w:type="dxa"/>
            <w:vAlign w:val="center"/>
          </w:tcPr>
          <w:p>
            <w:pPr>
              <w:jc w:val="center"/>
              <w:rPr>
                <w:rFonts w:hint="eastAsia" w:ascii="宋体" w:hAnsi="宋体"/>
                <w:color w:val="000000"/>
                <w:szCs w:val="21"/>
              </w:rPr>
            </w:pPr>
            <w:r>
              <w:rPr>
                <w:rFonts w:hint="eastAsia" w:ascii="宋体" w:hAnsi="宋体"/>
                <w:color w:val="000000"/>
                <w:szCs w:val="21"/>
              </w:rPr>
              <w:t>信 誉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84" w:hRule="atLeast"/>
        </w:trPr>
        <w:tc>
          <w:tcPr>
            <w:tcW w:w="9239" w:type="dxa"/>
            <w:vAlign w:val="center"/>
          </w:tcPr>
          <w:p>
            <w:pPr>
              <w:ind w:firstLine="420" w:firstLineChars="200"/>
              <w:rPr>
                <w:rFonts w:hint="eastAsia" w:ascii="宋体" w:hAnsi="宋体"/>
                <w:color w:val="000000"/>
                <w:sz w:val="24"/>
              </w:rPr>
            </w:pPr>
            <w:r>
              <w:rPr>
                <w:rFonts w:hint="eastAsia" w:ascii="宋体" w:hAnsi="宋体"/>
                <w:color w:val="000000"/>
                <w:kern w:val="0"/>
                <w:szCs w:val="21"/>
                <w:lang w:val="zh-CN"/>
              </w:rPr>
              <w:t>/</w:t>
            </w:r>
          </w:p>
        </w:tc>
      </w:tr>
    </w:tbl>
    <w:p>
      <w:pPr>
        <w:rPr>
          <w:rFonts w:hint="eastAsia"/>
          <w:color w:val="000000"/>
        </w:rPr>
      </w:pPr>
    </w:p>
    <w:p>
      <w:pPr>
        <w:rPr>
          <w:color w:val="000000"/>
        </w:rPr>
        <w:sectPr>
          <w:footerReference r:id="rId4" w:type="default"/>
          <w:footnotePr>
            <w:numRestart w:val="eachPage"/>
          </w:footnotePr>
          <w:pgSz w:w="11906" w:h="16838"/>
          <w:pgMar w:top="1418" w:right="1418" w:bottom="1418" w:left="1418" w:header="851" w:footer="851" w:gutter="0"/>
          <w:pgNumType w:start="1"/>
          <w:cols w:space="720" w:num="1"/>
          <w:docGrid w:linePitch="312" w:charSpace="0"/>
        </w:sectPr>
      </w:pPr>
    </w:p>
    <w:p>
      <w:pPr>
        <w:spacing w:before="120" w:after="120"/>
        <w:jc w:val="center"/>
        <w:rPr>
          <w:rFonts w:hint="eastAsia" w:ascii="隶书" w:hAnsi="宋体" w:eastAsia="隶书"/>
          <w:color w:val="000000"/>
          <w:sz w:val="24"/>
          <w:vertAlign w:val="superscript"/>
        </w:rPr>
      </w:pPr>
      <w:r>
        <w:rPr>
          <w:rFonts w:hint="eastAsia" w:ascii="黑体" w:eastAsia="黑体"/>
          <w:b/>
          <w:bCs/>
          <w:color w:val="000000"/>
          <w:kern w:val="44"/>
          <w:sz w:val="30"/>
          <w:szCs w:val="30"/>
        </w:rPr>
        <w:t>附录4   资格审查条件(项目负责人最低要求)</w:t>
      </w:r>
    </w:p>
    <w:tbl>
      <w:tblPr>
        <w:tblStyle w:val="8"/>
        <w:tblW w:w="932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951"/>
        <w:gridCol w:w="1418"/>
        <w:gridCol w:w="59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3" w:hRule="exact"/>
        </w:trPr>
        <w:tc>
          <w:tcPr>
            <w:tcW w:w="1951" w:type="dxa"/>
            <w:vAlign w:val="center"/>
          </w:tcPr>
          <w:p>
            <w:pPr>
              <w:jc w:val="center"/>
              <w:rPr>
                <w:rFonts w:hint="eastAsia" w:ascii="宋体" w:hAnsi="宋体"/>
                <w:color w:val="000000"/>
                <w:szCs w:val="21"/>
              </w:rPr>
            </w:pPr>
            <w:r>
              <w:rPr>
                <w:rFonts w:hint="eastAsia" w:ascii="宋体" w:hAnsi="宋体"/>
                <w:color w:val="000000"/>
                <w:szCs w:val="21"/>
              </w:rPr>
              <w:t>人  员</w:t>
            </w:r>
          </w:p>
        </w:tc>
        <w:tc>
          <w:tcPr>
            <w:tcW w:w="1418" w:type="dxa"/>
            <w:vAlign w:val="center"/>
          </w:tcPr>
          <w:p>
            <w:pPr>
              <w:jc w:val="center"/>
              <w:rPr>
                <w:rFonts w:hint="eastAsia" w:ascii="宋体" w:hAnsi="宋体"/>
                <w:color w:val="000000"/>
                <w:szCs w:val="21"/>
              </w:rPr>
            </w:pPr>
            <w:r>
              <w:rPr>
                <w:rFonts w:hint="eastAsia" w:ascii="宋体" w:hAnsi="宋体"/>
                <w:color w:val="000000"/>
                <w:szCs w:val="21"/>
              </w:rPr>
              <w:t>数  量</w:t>
            </w:r>
          </w:p>
        </w:tc>
        <w:tc>
          <w:tcPr>
            <w:tcW w:w="5953" w:type="dxa"/>
            <w:vAlign w:val="center"/>
          </w:tcPr>
          <w:p>
            <w:pPr>
              <w:jc w:val="center"/>
              <w:rPr>
                <w:rFonts w:hint="eastAsia" w:ascii="宋体" w:hAnsi="宋体"/>
                <w:color w:val="000000"/>
                <w:szCs w:val="21"/>
              </w:rPr>
            </w:pPr>
            <w:r>
              <w:rPr>
                <w:rFonts w:hint="eastAsia" w:ascii="宋体" w:hAnsi="宋体"/>
                <w:color w:val="000000"/>
                <w:szCs w:val="21"/>
              </w:rPr>
              <w:t>资 格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92" w:hRule="exact"/>
        </w:trPr>
        <w:tc>
          <w:tcPr>
            <w:tcW w:w="1951" w:type="dxa"/>
            <w:vAlign w:val="center"/>
          </w:tcPr>
          <w:p>
            <w:pPr>
              <w:spacing w:line="360" w:lineRule="exact"/>
              <w:jc w:val="center"/>
              <w:rPr>
                <w:rFonts w:hint="eastAsia" w:ascii="宋体" w:hAnsi="宋体"/>
                <w:color w:val="000000"/>
                <w:szCs w:val="21"/>
              </w:rPr>
            </w:pPr>
            <w:r>
              <w:rPr>
                <w:rFonts w:hint="eastAsia" w:ascii="宋体" w:hAnsi="宋体"/>
                <w:color w:val="000000"/>
                <w:szCs w:val="21"/>
              </w:rPr>
              <w:t>项目负责人</w:t>
            </w:r>
          </w:p>
        </w:tc>
        <w:tc>
          <w:tcPr>
            <w:tcW w:w="1418" w:type="dxa"/>
            <w:vAlign w:val="center"/>
          </w:tcPr>
          <w:p>
            <w:pPr>
              <w:spacing w:line="360" w:lineRule="exact"/>
              <w:jc w:val="center"/>
              <w:rPr>
                <w:rFonts w:hint="eastAsia" w:ascii="宋体" w:hAnsi="宋体"/>
                <w:color w:val="000000"/>
                <w:szCs w:val="21"/>
              </w:rPr>
            </w:pPr>
            <w:r>
              <w:rPr>
                <w:rFonts w:hint="eastAsia" w:ascii="宋体" w:hAnsi="宋体"/>
                <w:color w:val="000000"/>
                <w:szCs w:val="21"/>
              </w:rPr>
              <w:t>1</w:t>
            </w:r>
          </w:p>
        </w:tc>
        <w:tc>
          <w:tcPr>
            <w:tcW w:w="5953" w:type="dxa"/>
            <w:vAlign w:val="center"/>
          </w:tcPr>
          <w:p>
            <w:pPr>
              <w:spacing w:line="360" w:lineRule="exact"/>
              <w:rPr>
                <w:rFonts w:hint="eastAsia" w:ascii="宋体" w:hAnsi="宋体"/>
                <w:color w:val="000000"/>
                <w:szCs w:val="21"/>
              </w:rPr>
            </w:pPr>
            <w:r>
              <w:rPr>
                <w:rFonts w:hint="eastAsia" w:ascii="宋体" w:hAnsi="宋体"/>
                <w:color w:val="000000"/>
                <w:szCs w:val="21"/>
              </w:rPr>
              <w:t>（1）投标人自有人员；</w:t>
            </w:r>
          </w:p>
          <w:p>
            <w:pPr>
              <w:spacing w:line="360" w:lineRule="exact"/>
              <w:rPr>
                <w:rFonts w:hint="eastAsia" w:ascii="宋体" w:hAnsi="宋体"/>
                <w:color w:val="000000"/>
                <w:szCs w:val="21"/>
              </w:rPr>
            </w:pPr>
            <w:r>
              <w:rPr>
                <w:rFonts w:hint="eastAsia" w:ascii="宋体" w:hAnsi="宋体"/>
                <w:color w:val="000000"/>
                <w:szCs w:val="21"/>
              </w:rPr>
              <w:t>（2）具有道桥相关专业高级技术职称；</w:t>
            </w:r>
          </w:p>
          <w:p>
            <w:pPr>
              <w:spacing w:line="360" w:lineRule="exact"/>
              <w:jc w:val="left"/>
              <w:rPr>
                <w:rFonts w:hint="eastAsia" w:ascii="宋体" w:hAnsi="宋体"/>
                <w:color w:val="000000"/>
                <w:szCs w:val="21"/>
              </w:rPr>
            </w:pPr>
            <w:r>
              <w:rPr>
                <w:rFonts w:hint="eastAsia" w:ascii="宋体" w:hAnsi="宋体"/>
                <w:color w:val="000000"/>
                <w:szCs w:val="21"/>
              </w:rPr>
              <w:t>（3）公路设计或公路咨询10年以上工作经验，近5年内担任过1项国内新建或改扩建高速公路设计咨询的项目负责人或分项负责人。</w:t>
            </w:r>
          </w:p>
          <w:p>
            <w:pPr>
              <w:spacing w:line="360" w:lineRule="exact"/>
              <w:rPr>
                <w:rFonts w:hint="eastAsia" w:ascii="宋体" w:hAnsi="宋体"/>
                <w:color w:val="000000"/>
                <w:szCs w:val="21"/>
              </w:rPr>
            </w:pPr>
            <w:r>
              <w:rPr>
                <w:rFonts w:hint="eastAsia" w:ascii="楷体" w:hAnsi="楷体" w:eastAsia="楷体"/>
                <w:color w:val="000000"/>
                <w:szCs w:val="21"/>
              </w:rPr>
              <w:t>注：1个合同的个人业绩计为1项个人业绩。</w:t>
            </w:r>
          </w:p>
        </w:tc>
      </w:tr>
    </w:tbl>
    <w:p>
      <w:pPr>
        <w:rPr>
          <w:rFonts w:hint="eastAsia" w:ascii="黑体" w:hAnsi="黑体" w:eastAsia="黑体"/>
          <w:color w:val="000000"/>
          <w:sz w:val="28"/>
          <w:szCs w:val="28"/>
        </w:rPr>
      </w:pPr>
    </w:p>
    <w:p>
      <w:pPr>
        <w:rPr>
          <w:rFonts w:ascii="黑体" w:hAnsi="黑体" w:eastAsia="黑体"/>
          <w:color w:val="000000"/>
          <w:sz w:val="28"/>
          <w:szCs w:val="28"/>
        </w:rPr>
        <w:sectPr>
          <w:footnotePr>
            <w:numRestart w:val="eachPage"/>
          </w:footnotePr>
          <w:pgSz w:w="11906" w:h="16838"/>
          <w:pgMar w:top="1588" w:right="1418" w:bottom="1418" w:left="1701" w:header="851" w:footer="851" w:gutter="0"/>
          <w:pgNumType w:start="1"/>
          <w:cols w:space="720" w:num="1"/>
          <w:docGrid w:linePitch="312" w:charSpace="0"/>
        </w:sectPr>
      </w:pPr>
    </w:p>
    <w:p>
      <w:pPr>
        <w:spacing w:before="120" w:after="120"/>
        <w:jc w:val="center"/>
        <w:rPr>
          <w:rFonts w:hint="eastAsia" w:ascii="宋体" w:hAnsi="宋体"/>
          <w:color w:val="000000"/>
          <w:sz w:val="24"/>
        </w:rPr>
      </w:pPr>
      <w:r>
        <w:rPr>
          <w:rFonts w:hint="eastAsia" w:ascii="黑体" w:eastAsia="黑体"/>
          <w:bCs/>
          <w:color w:val="000000"/>
          <w:kern w:val="44"/>
          <w:sz w:val="30"/>
          <w:szCs w:val="30"/>
        </w:rPr>
        <w:t>附录5   资格审查条件(分项负责人最低要求)</w:t>
      </w:r>
    </w:p>
    <w:tbl>
      <w:tblPr>
        <w:tblStyle w:val="8"/>
        <w:tblW w:w="938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5"/>
        <w:gridCol w:w="1701"/>
        <w:gridCol w:w="709"/>
        <w:gridCol w:w="62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0" w:hRule="atLeast"/>
        </w:trPr>
        <w:tc>
          <w:tcPr>
            <w:tcW w:w="675" w:type="dxa"/>
            <w:vAlign w:val="center"/>
          </w:tcPr>
          <w:p>
            <w:pPr>
              <w:jc w:val="center"/>
              <w:rPr>
                <w:rFonts w:hint="eastAsia"/>
                <w:color w:val="000000"/>
                <w:szCs w:val="21"/>
              </w:rPr>
            </w:pPr>
            <w:r>
              <w:rPr>
                <w:rFonts w:hint="eastAsia"/>
                <w:color w:val="000000"/>
                <w:szCs w:val="21"/>
              </w:rPr>
              <w:t>序号</w:t>
            </w:r>
          </w:p>
        </w:tc>
        <w:tc>
          <w:tcPr>
            <w:tcW w:w="1701" w:type="dxa"/>
            <w:vAlign w:val="center"/>
          </w:tcPr>
          <w:p>
            <w:pPr>
              <w:jc w:val="center"/>
              <w:rPr>
                <w:rFonts w:hint="eastAsia"/>
                <w:color w:val="000000"/>
                <w:szCs w:val="21"/>
              </w:rPr>
            </w:pPr>
            <w:r>
              <w:rPr>
                <w:rFonts w:hint="eastAsia"/>
                <w:color w:val="000000"/>
                <w:szCs w:val="21"/>
              </w:rPr>
              <w:t>人员</w:t>
            </w:r>
          </w:p>
        </w:tc>
        <w:tc>
          <w:tcPr>
            <w:tcW w:w="709" w:type="dxa"/>
            <w:tcBorders>
              <w:left w:val="single" w:color="auto" w:sz="4" w:space="0"/>
            </w:tcBorders>
            <w:vAlign w:val="center"/>
          </w:tcPr>
          <w:p>
            <w:pPr>
              <w:jc w:val="center"/>
              <w:rPr>
                <w:rFonts w:hint="eastAsia"/>
                <w:color w:val="000000"/>
                <w:szCs w:val="21"/>
              </w:rPr>
            </w:pPr>
            <w:r>
              <w:rPr>
                <w:rFonts w:hint="eastAsia"/>
                <w:color w:val="000000"/>
                <w:szCs w:val="21"/>
              </w:rPr>
              <w:t>数量</w:t>
            </w:r>
          </w:p>
        </w:tc>
        <w:tc>
          <w:tcPr>
            <w:tcW w:w="6297" w:type="dxa"/>
            <w:vAlign w:val="center"/>
          </w:tcPr>
          <w:p>
            <w:pPr>
              <w:jc w:val="center"/>
              <w:rPr>
                <w:rFonts w:hint="eastAsia"/>
                <w:color w:val="000000"/>
                <w:szCs w:val="21"/>
              </w:rPr>
            </w:pPr>
            <w:r>
              <w:rPr>
                <w:rFonts w:hint="eastAsia"/>
                <w:color w:val="000000"/>
                <w:szCs w:val="21"/>
              </w:rPr>
              <w:t>资格要求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0" w:hRule="atLeast"/>
        </w:trPr>
        <w:tc>
          <w:tcPr>
            <w:tcW w:w="675" w:type="dxa"/>
            <w:vAlign w:val="center"/>
          </w:tcPr>
          <w:p>
            <w:pPr>
              <w:adjustRightInd w:val="0"/>
              <w:snapToGrid w:val="0"/>
              <w:spacing w:line="360" w:lineRule="exact"/>
              <w:jc w:val="center"/>
              <w:rPr>
                <w:rFonts w:ascii="宋体" w:hAnsi="宋体"/>
                <w:color w:val="000000"/>
                <w:szCs w:val="21"/>
              </w:rPr>
            </w:pPr>
            <w:r>
              <w:rPr>
                <w:rFonts w:hint="eastAsia" w:ascii="宋体" w:hAnsi="宋体"/>
                <w:color w:val="000000"/>
                <w:szCs w:val="21"/>
              </w:rPr>
              <w:t>1</w:t>
            </w:r>
          </w:p>
        </w:tc>
        <w:tc>
          <w:tcPr>
            <w:tcW w:w="1701" w:type="dxa"/>
            <w:vAlign w:val="center"/>
          </w:tcPr>
          <w:p>
            <w:pPr>
              <w:adjustRightInd w:val="0"/>
              <w:snapToGrid w:val="0"/>
              <w:spacing w:line="360" w:lineRule="exact"/>
              <w:jc w:val="center"/>
              <w:rPr>
                <w:rFonts w:hint="eastAsia" w:ascii="宋体" w:hAnsi="宋体"/>
                <w:color w:val="000000"/>
                <w:szCs w:val="21"/>
              </w:rPr>
            </w:pPr>
            <w:r>
              <w:rPr>
                <w:rFonts w:hint="eastAsia" w:ascii="宋体" w:hAnsi="宋体"/>
                <w:color w:val="000000"/>
                <w:szCs w:val="21"/>
              </w:rPr>
              <w:t>工程造价咨询</w:t>
            </w:r>
          </w:p>
          <w:p>
            <w:pPr>
              <w:adjustRightInd w:val="0"/>
              <w:snapToGrid w:val="0"/>
              <w:spacing w:line="360" w:lineRule="exact"/>
              <w:jc w:val="center"/>
              <w:rPr>
                <w:rFonts w:ascii="宋体" w:hAnsi="宋体"/>
                <w:color w:val="000000"/>
                <w:szCs w:val="21"/>
              </w:rPr>
            </w:pPr>
            <w:r>
              <w:rPr>
                <w:rFonts w:hint="eastAsia" w:ascii="宋体" w:hAnsi="宋体"/>
                <w:color w:val="000000"/>
                <w:szCs w:val="21"/>
              </w:rPr>
              <w:t>分项负责人</w:t>
            </w:r>
          </w:p>
        </w:tc>
        <w:tc>
          <w:tcPr>
            <w:tcW w:w="709" w:type="dxa"/>
            <w:tcBorders>
              <w:left w:val="single" w:color="auto" w:sz="4" w:space="0"/>
            </w:tcBorders>
            <w:vAlign w:val="center"/>
          </w:tcPr>
          <w:p>
            <w:pPr>
              <w:adjustRightInd w:val="0"/>
              <w:snapToGrid w:val="0"/>
              <w:spacing w:line="360" w:lineRule="exact"/>
              <w:jc w:val="center"/>
              <w:rPr>
                <w:rFonts w:hint="eastAsia" w:ascii="宋体" w:hAnsi="宋体"/>
                <w:color w:val="000000"/>
                <w:szCs w:val="21"/>
              </w:rPr>
            </w:pPr>
            <w:r>
              <w:rPr>
                <w:rFonts w:hint="eastAsia" w:ascii="宋体" w:hAnsi="宋体"/>
                <w:color w:val="000000"/>
                <w:szCs w:val="21"/>
              </w:rPr>
              <w:t>1</w:t>
            </w:r>
          </w:p>
        </w:tc>
        <w:tc>
          <w:tcPr>
            <w:tcW w:w="6297" w:type="dxa"/>
            <w:vAlign w:val="center"/>
          </w:tcPr>
          <w:p>
            <w:pPr>
              <w:adjustRightInd w:val="0"/>
              <w:snapToGrid w:val="0"/>
              <w:spacing w:line="360" w:lineRule="exact"/>
              <w:rPr>
                <w:rFonts w:ascii="宋体" w:hAnsi="宋体"/>
                <w:color w:val="000000"/>
                <w:szCs w:val="21"/>
              </w:rPr>
            </w:pPr>
            <w:r>
              <w:rPr>
                <w:rFonts w:hint="eastAsia" w:ascii="宋体" w:hAnsi="宋体"/>
                <w:color w:val="000000"/>
                <w:szCs w:val="21"/>
              </w:rPr>
              <w:t>工程师，公路工程造价经验5年，持有交通运输部颁发的甲级《公路工程造价人员资格证书》或住房与城乡建设部颁发的《造价工程师注册证书》，担任过1项高速公路造价咨询的分项负责人。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0" w:hRule="atLeast"/>
        </w:trPr>
        <w:tc>
          <w:tcPr>
            <w:tcW w:w="675" w:type="dxa"/>
            <w:vAlign w:val="center"/>
          </w:tcPr>
          <w:p>
            <w:pPr>
              <w:adjustRightInd w:val="0"/>
              <w:snapToGrid w:val="0"/>
              <w:spacing w:line="360" w:lineRule="exact"/>
              <w:jc w:val="center"/>
              <w:rPr>
                <w:rFonts w:ascii="宋体" w:hAnsi="宋体"/>
                <w:color w:val="000000"/>
                <w:szCs w:val="21"/>
              </w:rPr>
            </w:pPr>
            <w:r>
              <w:rPr>
                <w:rFonts w:hint="eastAsia" w:ascii="宋体" w:hAnsi="宋体"/>
                <w:color w:val="000000"/>
                <w:szCs w:val="21"/>
              </w:rPr>
              <w:t>2</w:t>
            </w:r>
          </w:p>
        </w:tc>
        <w:tc>
          <w:tcPr>
            <w:tcW w:w="1701" w:type="dxa"/>
            <w:vAlign w:val="center"/>
          </w:tcPr>
          <w:p>
            <w:pPr>
              <w:adjustRightInd w:val="0"/>
              <w:snapToGrid w:val="0"/>
              <w:spacing w:line="360" w:lineRule="exact"/>
              <w:jc w:val="center"/>
              <w:rPr>
                <w:rFonts w:hint="eastAsia" w:ascii="宋体" w:hAnsi="宋体"/>
                <w:color w:val="000000"/>
                <w:szCs w:val="21"/>
              </w:rPr>
            </w:pPr>
            <w:r>
              <w:rPr>
                <w:rFonts w:hint="eastAsia" w:ascii="宋体" w:hAnsi="宋体"/>
                <w:color w:val="000000"/>
                <w:szCs w:val="21"/>
              </w:rPr>
              <w:t>路线设计咨询</w:t>
            </w:r>
          </w:p>
          <w:p>
            <w:pPr>
              <w:adjustRightInd w:val="0"/>
              <w:snapToGrid w:val="0"/>
              <w:spacing w:line="360" w:lineRule="exact"/>
              <w:jc w:val="center"/>
              <w:rPr>
                <w:rFonts w:ascii="宋体" w:hAnsi="宋体"/>
                <w:color w:val="000000"/>
                <w:szCs w:val="21"/>
              </w:rPr>
            </w:pPr>
            <w:r>
              <w:rPr>
                <w:rFonts w:hint="eastAsia" w:ascii="宋体" w:hAnsi="宋体"/>
                <w:color w:val="000000"/>
                <w:szCs w:val="21"/>
              </w:rPr>
              <w:t>分项负责人</w:t>
            </w:r>
          </w:p>
        </w:tc>
        <w:tc>
          <w:tcPr>
            <w:tcW w:w="709" w:type="dxa"/>
            <w:tcBorders>
              <w:left w:val="single" w:color="auto" w:sz="4" w:space="0"/>
            </w:tcBorders>
            <w:vAlign w:val="center"/>
          </w:tcPr>
          <w:p>
            <w:pPr>
              <w:adjustRightInd w:val="0"/>
              <w:snapToGrid w:val="0"/>
              <w:spacing w:line="360" w:lineRule="exact"/>
              <w:jc w:val="center"/>
              <w:rPr>
                <w:rFonts w:hint="eastAsia" w:ascii="宋体" w:hAnsi="宋体"/>
                <w:color w:val="000000"/>
                <w:szCs w:val="21"/>
              </w:rPr>
            </w:pPr>
            <w:r>
              <w:rPr>
                <w:rFonts w:hint="eastAsia" w:ascii="宋体" w:hAnsi="宋体"/>
                <w:color w:val="000000"/>
                <w:szCs w:val="21"/>
              </w:rPr>
              <w:t>1</w:t>
            </w:r>
          </w:p>
        </w:tc>
        <w:tc>
          <w:tcPr>
            <w:tcW w:w="6297" w:type="dxa"/>
            <w:vAlign w:val="center"/>
          </w:tcPr>
          <w:p>
            <w:pPr>
              <w:adjustRightInd w:val="0"/>
              <w:snapToGrid w:val="0"/>
              <w:spacing w:line="360" w:lineRule="exact"/>
              <w:rPr>
                <w:rFonts w:ascii="宋体" w:hAnsi="宋体"/>
                <w:color w:val="000000"/>
                <w:szCs w:val="21"/>
              </w:rPr>
            </w:pPr>
            <w:r>
              <w:rPr>
                <w:rFonts w:hint="eastAsia" w:ascii="宋体" w:hAnsi="宋体"/>
                <w:color w:val="000000"/>
                <w:szCs w:val="21"/>
              </w:rPr>
              <w:t>工程师，公路路线设计或咨询经验5年，担任过1项高速公路路线设计咨询的分项负责人。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0" w:hRule="atLeast"/>
        </w:trPr>
        <w:tc>
          <w:tcPr>
            <w:tcW w:w="675" w:type="dxa"/>
            <w:vAlign w:val="center"/>
          </w:tcPr>
          <w:p>
            <w:pPr>
              <w:adjustRightInd w:val="0"/>
              <w:snapToGrid w:val="0"/>
              <w:spacing w:line="360" w:lineRule="exact"/>
              <w:jc w:val="center"/>
              <w:rPr>
                <w:rFonts w:ascii="宋体" w:hAnsi="宋体"/>
                <w:color w:val="000000"/>
                <w:szCs w:val="21"/>
              </w:rPr>
            </w:pPr>
            <w:r>
              <w:rPr>
                <w:rFonts w:hint="eastAsia" w:ascii="宋体" w:hAnsi="宋体"/>
                <w:color w:val="000000"/>
                <w:szCs w:val="21"/>
              </w:rPr>
              <w:t>3</w:t>
            </w:r>
          </w:p>
        </w:tc>
        <w:tc>
          <w:tcPr>
            <w:tcW w:w="1701" w:type="dxa"/>
            <w:vAlign w:val="center"/>
          </w:tcPr>
          <w:p>
            <w:pPr>
              <w:adjustRightInd w:val="0"/>
              <w:snapToGrid w:val="0"/>
              <w:spacing w:line="360" w:lineRule="exact"/>
              <w:jc w:val="center"/>
              <w:rPr>
                <w:rFonts w:hint="eastAsia" w:ascii="宋体" w:hAnsi="宋体"/>
                <w:color w:val="000000"/>
                <w:szCs w:val="21"/>
              </w:rPr>
            </w:pPr>
            <w:r>
              <w:rPr>
                <w:rFonts w:hint="eastAsia" w:ascii="宋体" w:hAnsi="宋体"/>
                <w:color w:val="000000"/>
                <w:szCs w:val="21"/>
              </w:rPr>
              <w:t>路基设计咨询</w:t>
            </w:r>
          </w:p>
          <w:p>
            <w:pPr>
              <w:adjustRightInd w:val="0"/>
              <w:snapToGrid w:val="0"/>
              <w:spacing w:line="360" w:lineRule="exact"/>
              <w:jc w:val="center"/>
              <w:rPr>
                <w:rFonts w:ascii="宋体" w:hAnsi="宋体"/>
                <w:color w:val="000000"/>
                <w:szCs w:val="21"/>
              </w:rPr>
            </w:pPr>
            <w:r>
              <w:rPr>
                <w:rFonts w:hint="eastAsia" w:ascii="宋体" w:hAnsi="宋体"/>
                <w:color w:val="000000"/>
                <w:szCs w:val="21"/>
              </w:rPr>
              <w:t>分项负责人</w:t>
            </w:r>
          </w:p>
        </w:tc>
        <w:tc>
          <w:tcPr>
            <w:tcW w:w="709" w:type="dxa"/>
            <w:tcBorders>
              <w:left w:val="single" w:color="auto" w:sz="4" w:space="0"/>
            </w:tcBorders>
            <w:vAlign w:val="center"/>
          </w:tcPr>
          <w:p>
            <w:pPr>
              <w:adjustRightInd w:val="0"/>
              <w:snapToGrid w:val="0"/>
              <w:spacing w:line="360" w:lineRule="exact"/>
              <w:jc w:val="center"/>
              <w:rPr>
                <w:rFonts w:hint="eastAsia" w:ascii="宋体" w:hAnsi="宋体"/>
                <w:color w:val="000000"/>
                <w:szCs w:val="21"/>
              </w:rPr>
            </w:pPr>
            <w:r>
              <w:rPr>
                <w:rFonts w:hint="eastAsia" w:ascii="宋体" w:hAnsi="宋体"/>
                <w:color w:val="000000"/>
                <w:szCs w:val="21"/>
              </w:rPr>
              <w:t>1</w:t>
            </w:r>
          </w:p>
        </w:tc>
        <w:tc>
          <w:tcPr>
            <w:tcW w:w="6297" w:type="dxa"/>
            <w:vAlign w:val="center"/>
          </w:tcPr>
          <w:p>
            <w:pPr>
              <w:adjustRightInd w:val="0"/>
              <w:snapToGrid w:val="0"/>
              <w:spacing w:line="360" w:lineRule="exact"/>
              <w:rPr>
                <w:rFonts w:ascii="宋体" w:hAnsi="宋体"/>
                <w:color w:val="000000"/>
                <w:szCs w:val="21"/>
              </w:rPr>
            </w:pPr>
            <w:r>
              <w:rPr>
                <w:rFonts w:hint="eastAsia" w:ascii="宋体" w:hAnsi="宋体"/>
                <w:color w:val="000000"/>
                <w:szCs w:val="21"/>
              </w:rPr>
              <w:t>工程师，公路路基设计或咨询经验5年，担任过1项高速公路路基设计咨询的分项负责人。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0" w:hRule="atLeast"/>
        </w:trPr>
        <w:tc>
          <w:tcPr>
            <w:tcW w:w="675" w:type="dxa"/>
            <w:vAlign w:val="center"/>
          </w:tcPr>
          <w:p>
            <w:pPr>
              <w:adjustRightInd w:val="0"/>
              <w:snapToGrid w:val="0"/>
              <w:spacing w:line="360" w:lineRule="exact"/>
              <w:jc w:val="center"/>
              <w:rPr>
                <w:rFonts w:ascii="宋体" w:hAnsi="宋体"/>
                <w:color w:val="000000"/>
                <w:szCs w:val="21"/>
              </w:rPr>
            </w:pPr>
            <w:r>
              <w:rPr>
                <w:rFonts w:hint="eastAsia" w:ascii="宋体" w:hAnsi="宋体"/>
                <w:color w:val="000000"/>
                <w:szCs w:val="21"/>
              </w:rPr>
              <w:t>4</w:t>
            </w:r>
          </w:p>
        </w:tc>
        <w:tc>
          <w:tcPr>
            <w:tcW w:w="1701" w:type="dxa"/>
            <w:vAlign w:val="center"/>
          </w:tcPr>
          <w:p>
            <w:pPr>
              <w:adjustRightInd w:val="0"/>
              <w:snapToGrid w:val="0"/>
              <w:spacing w:line="360" w:lineRule="exact"/>
              <w:jc w:val="center"/>
              <w:rPr>
                <w:rFonts w:hint="eastAsia" w:ascii="宋体" w:hAnsi="宋体"/>
                <w:color w:val="000000"/>
                <w:szCs w:val="21"/>
              </w:rPr>
            </w:pPr>
            <w:r>
              <w:rPr>
                <w:rFonts w:hint="eastAsia" w:ascii="宋体" w:hAnsi="宋体"/>
                <w:color w:val="000000"/>
                <w:szCs w:val="21"/>
              </w:rPr>
              <w:t>路面设计咨询</w:t>
            </w:r>
          </w:p>
          <w:p>
            <w:pPr>
              <w:adjustRightInd w:val="0"/>
              <w:snapToGrid w:val="0"/>
              <w:spacing w:line="360" w:lineRule="exact"/>
              <w:jc w:val="center"/>
              <w:rPr>
                <w:rFonts w:ascii="宋体" w:hAnsi="宋体"/>
                <w:color w:val="000000"/>
                <w:szCs w:val="21"/>
              </w:rPr>
            </w:pPr>
            <w:r>
              <w:rPr>
                <w:rFonts w:hint="eastAsia" w:ascii="宋体" w:hAnsi="宋体"/>
                <w:color w:val="000000"/>
                <w:szCs w:val="21"/>
              </w:rPr>
              <w:t>分项负责人</w:t>
            </w:r>
          </w:p>
        </w:tc>
        <w:tc>
          <w:tcPr>
            <w:tcW w:w="709" w:type="dxa"/>
            <w:tcBorders>
              <w:left w:val="single" w:color="auto" w:sz="4" w:space="0"/>
            </w:tcBorders>
            <w:vAlign w:val="center"/>
          </w:tcPr>
          <w:p>
            <w:pPr>
              <w:adjustRightInd w:val="0"/>
              <w:snapToGrid w:val="0"/>
              <w:spacing w:line="360" w:lineRule="exact"/>
              <w:jc w:val="center"/>
              <w:rPr>
                <w:rFonts w:hint="eastAsia" w:ascii="宋体" w:hAnsi="宋体"/>
                <w:color w:val="000000"/>
                <w:szCs w:val="21"/>
              </w:rPr>
            </w:pPr>
            <w:r>
              <w:rPr>
                <w:rFonts w:hint="eastAsia" w:ascii="宋体" w:hAnsi="宋体"/>
                <w:color w:val="000000"/>
                <w:szCs w:val="21"/>
              </w:rPr>
              <w:t>1</w:t>
            </w:r>
          </w:p>
        </w:tc>
        <w:tc>
          <w:tcPr>
            <w:tcW w:w="6297" w:type="dxa"/>
            <w:vAlign w:val="center"/>
          </w:tcPr>
          <w:p>
            <w:pPr>
              <w:adjustRightInd w:val="0"/>
              <w:snapToGrid w:val="0"/>
              <w:spacing w:line="360" w:lineRule="exact"/>
              <w:rPr>
                <w:rFonts w:ascii="宋体" w:hAnsi="宋体"/>
                <w:color w:val="000000"/>
                <w:szCs w:val="21"/>
              </w:rPr>
            </w:pPr>
            <w:r>
              <w:rPr>
                <w:rFonts w:hint="eastAsia" w:ascii="宋体" w:hAnsi="宋体"/>
                <w:color w:val="000000"/>
                <w:szCs w:val="21"/>
              </w:rPr>
              <w:t>工程师，公路路面设计或咨询经验5年，担任过1项高速公路路面设计咨询的分项负责人。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0" w:hRule="atLeast"/>
        </w:trPr>
        <w:tc>
          <w:tcPr>
            <w:tcW w:w="675" w:type="dxa"/>
            <w:vAlign w:val="center"/>
          </w:tcPr>
          <w:p>
            <w:pPr>
              <w:adjustRightInd w:val="0"/>
              <w:snapToGrid w:val="0"/>
              <w:spacing w:line="360" w:lineRule="exact"/>
              <w:jc w:val="center"/>
              <w:rPr>
                <w:rFonts w:ascii="宋体" w:hAnsi="宋体"/>
                <w:color w:val="000000"/>
                <w:szCs w:val="21"/>
              </w:rPr>
            </w:pPr>
            <w:r>
              <w:rPr>
                <w:rFonts w:hint="eastAsia" w:ascii="宋体" w:hAnsi="宋体"/>
                <w:color w:val="000000"/>
                <w:szCs w:val="21"/>
              </w:rPr>
              <w:t>5</w:t>
            </w:r>
          </w:p>
        </w:tc>
        <w:tc>
          <w:tcPr>
            <w:tcW w:w="1701" w:type="dxa"/>
            <w:vAlign w:val="center"/>
          </w:tcPr>
          <w:p>
            <w:pPr>
              <w:adjustRightInd w:val="0"/>
              <w:snapToGrid w:val="0"/>
              <w:spacing w:line="360" w:lineRule="exact"/>
              <w:jc w:val="center"/>
              <w:rPr>
                <w:rFonts w:hint="eastAsia" w:ascii="宋体" w:hAnsi="宋体"/>
                <w:color w:val="000000"/>
                <w:szCs w:val="21"/>
              </w:rPr>
            </w:pPr>
            <w:r>
              <w:rPr>
                <w:rFonts w:hint="eastAsia" w:ascii="宋体" w:hAnsi="宋体"/>
                <w:color w:val="000000"/>
                <w:szCs w:val="21"/>
              </w:rPr>
              <w:t>桥涵设计咨询</w:t>
            </w:r>
          </w:p>
          <w:p>
            <w:pPr>
              <w:adjustRightInd w:val="0"/>
              <w:snapToGrid w:val="0"/>
              <w:spacing w:line="360" w:lineRule="exact"/>
              <w:jc w:val="center"/>
              <w:rPr>
                <w:rFonts w:ascii="宋体" w:hAnsi="宋体"/>
                <w:color w:val="000000"/>
                <w:szCs w:val="21"/>
              </w:rPr>
            </w:pPr>
            <w:r>
              <w:rPr>
                <w:rFonts w:hint="eastAsia" w:ascii="宋体" w:hAnsi="宋体"/>
                <w:color w:val="000000"/>
                <w:szCs w:val="21"/>
              </w:rPr>
              <w:t>分项负责人</w:t>
            </w:r>
          </w:p>
        </w:tc>
        <w:tc>
          <w:tcPr>
            <w:tcW w:w="709" w:type="dxa"/>
            <w:tcBorders>
              <w:left w:val="single" w:color="auto" w:sz="4" w:space="0"/>
            </w:tcBorders>
            <w:vAlign w:val="center"/>
          </w:tcPr>
          <w:p>
            <w:pPr>
              <w:adjustRightInd w:val="0"/>
              <w:snapToGrid w:val="0"/>
              <w:spacing w:line="360" w:lineRule="exact"/>
              <w:jc w:val="center"/>
              <w:rPr>
                <w:rFonts w:hint="eastAsia" w:ascii="宋体" w:hAnsi="宋体"/>
                <w:color w:val="000000"/>
                <w:szCs w:val="21"/>
              </w:rPr>
            </w:pPr>
            <w:r>
              <w:rPr>
                <w:rFonts w:hint="eastAsia" w:ascii="宋体" w:hAnsi="宋体"/>
                <w:color w:val="000000"/>
                <w:szCs w:val="21"/>
              </w:rPr>
              <w:t>1</w:t>
            </w:r>
          </w:p>
        </w:tc>
        <w:tc>
          <w:tcPr>
            <w:tcW w:w="6297" w:type="dxa"/>
            <w:vAlign w:val="center"/>
          </w:tcPr>
          <w:p>
            <w:pPr>
              <w:adjustRightInd w:val="0"/>
              <w:snapToGrid w:val="0"/>
              <w:spacing w:line="360" w:lineRule="exact"/>
              <w:rPr>
                <w:rFonts w:ascii="宋体" w:hAnsi="宋体"/>
                <w:color w:val="000000"/>
                <w:szCs w:val="21"/>
              </w:rPr>
            </w:pPr>
            <w:r>
              <w:rPr>
                <w:rFonts w:hint="eastAsia" w:ascii="宋体" w:hAnsi="宋体"/>
                <w:color w:val="000000"/>
                <w:szCs w:val="21"/>
              </w:rPr>
              <w:t>工程师，公路桥涵设计或咨询经验5年，担任过1项高速公路桥涵设计咨询的分项负责人。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0" w:hRule="atLeast"/>
        </w:trPr>
        <w:tc>
          <w:tcPr>
            <w:tcW w:w="675" w:type="dxa"/>
            <w:vAlign w:val="center"/>
          </w:tcPr>
          <w:p>
            <w:pPr>
              <w:adjustRightInd w:val="0"/>
              <w:snapToGrid w:val="0"/>
              <w:spacing w:line="360" w:lineRule="exact"/>
              <w:jc w:val="center"/>
              <w:rPr>
                <w:rFonts w:ascii="宋体" w:hAnsi="宋体"/>
                <w:color w:val="000000"/>
                <w:szCs w:val="21"/>
              </w:rPr>
            </w:pPr>
            <w:r>
              <w:rPr>
                <w:rFonts w:hint="eastAsia" w:ascii="宋体" w:hAnsi="宋体"/>
                <w:color w:val="000000"/>
                <w:szCs w:val="21"/>
              </w:rPr>
              <w:t>6</w:t>
            </w:r>
          </w:p>
        </w:tc>
        <w:tc>
          <w:tcPr>
            <w:tcW w:w="1701" w:type="dxa"/>
            <w:vAlign w:val="center"/>
          </w:tcPr>
          <w:p>
            <w:pPr>
              <w:adjustRightInd w:val="0"/>
              <w:snapToGrid w:val="0"/>
              <w:spacing w:line="360" w:lineRule="exact"/>
              <w:jc w:val="center"/>
              <w:rPr>
                <w:rFonts w:ascii="宋体" w:hAnsi="宋体"/>
                <w:color w:val="000000"/>
                <w:szCs w:val="21"/>
              </w:rPr>
            </w:pPr>
            <w:r>
              <w:rPr>
                <w:rFonts w:hint="eastAsia" w:ascii="宋体" w:hAnsi="宋体"/>
                <w:color w:val="000000"/>
                <w:szCs w:val="21"/>
              </w:rPr>
              <w:t>交叉工程设计咨询分项负责人</w:t>
            </w:r>
          </w:p>
        </w:tc>
        <w:tc>
          <w:tcPr>
            <w:tcW w:w="709" w:type="dxa"/>
            <w:tcBorders>
              <w:left w:val="single" w:color="auto" w:sz="4" w:space="0"/>
            </w:tcBorders>
            <w:vAlign w:val="center"/>
          </w:tcPr>
          <w:p>
            <w:pPr>
              <w:adjustRightInd w:val="0"/>
              <w:snapToGrid w:val="0"/>
              <w:spacing w:line="360" w:lineRule="exact"/>
              <w:jc w:val="center"/>
              <w:rPr>
                <w:rFonts w:hint="eastAsia" w:ascii="宋体" w:hAnsi="宋体"/>
                <w:color w:val="000000"/>
                <w:szCs w:val="21"/>
              </w:rPr>
            </w:pPr>
            <w:r>
              <w:rPr>
                <w:rFonts w:hint="eastAsia" w:ascii="宋体" w:hAnsi="宋体"/>
                <w:color w:val="000000"/>
                <w:szCs w:val="21"/>
              </w:rPr>
              <w:t>1</w:t>
            </w:r>
          </w:p>
        </w:tc>
        <w:tc>
          <w:tcPr>
            <w:tcW w:w="6297" w:type="dxa"/>
            <w:vAlign w:val="center"/>
          </w:tcPr>
          <w:p>
            <w:pPr>
              <w:adjustRightInd w:val="0"/>
              <w:snapToGrid w:val="0"/>
              <w:spacing w:line="360" w:lineRule="exact"/>
              <w:rPr>
                <w:rFonts w:ascii="宋体" w:hAnsi="宋体"/>
                <w:color w:val="000000"/>
                <w:szCs w:val="21"/>
              </w:rPr>
            </w:pPr>
            <w:r>
              <w:rPr>
                <w:rFonts w:hint="eastAsia" w:ascii="宋体" w:hAnsi="宋体"/>
                <w:color w:val="000000"/>
                <w:szCs w:val="21"/>
              </w:rPr>
              <w:t>工程师，公路交叉工程设计或咨询经验5年，担任过1项高速公路交叉工程设计咨询的分项负责人。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0" w:hRule="atLeast"/>
        </w:trPr>
        <w:tc>
          <w:tcPr>
            <w:tcW w:w="675" w:type="dxa"/>
            <w:vAlign w:val="center"/>
          </w:tcPr>
          <w:p>
            <w:pPr>
              <w:adjustRightInd w:val="0"/>
              <w:snapToGrid w:val="0"/>
              <w:spacing w:line="360" w:lineRule="exact"/>
              <w:jc w:val="center"/>
              <w:rPr>
                <w:rFonts w:ascii="宋体" w:hAnsi="宋体"/>
                <w:color w:val="000000"/>
                <w:szCs w:val="21"/>
              </w:rPr>
            </w:pPr>
            <w:r>
              <w:rPr>
                <w:rFonts w:hint="eastAsia" w:ascii="宋体" w:hAnsi="宋体"/>
                <w:color w:val="000000"/>
                <w:szCs w:val="21"/>
              </w:rPr>
              <w:t>7</w:t>
            </w:r>
          </w:p>
        </w:tc>
        <w:tc>
          <w:tcPr>
            <w:tcW w:w="1701" w:type="dxa"/>
            <w:vAlign w:val="center"/>
          </w:tcPr>
          <w:p>
            <w:pPr>
              <w:adjustRightInd w:val="0"/>
              <w:snapToGrid w:val="0"/>
              <w:spacing w:line="360" w:lineRule="exact"/>
              <w:jc w:val="center"/>
              <w:rPr>
                <w:rFonts w:hint="eastAsia" w:ascii="宋体" w:hAnsi="宋体"/>
                <w:color w:val="000000"/>
                <w:szCs w:val="21"/>
              </w:rPr>
            </w:pPr>
            <w:r>
              <w:rPr>
                <w:rFonts w:hint="eastAsia" w:ascii="宋体" w:hAnsi="宋体"/>
                <w:color w:val="000000"/>
                <w:szCs w:val="21"/>
              </w:rPr>
              <w:t>交通工程及沿线设施设计咨询</w:t>
            </w:r>
          </w:p>
          <w:p>
            <w:pPr>
              <w:adjustRightInd w:val="0"/>
              <w:snapToGrid w:val="0"/>
              <w:spacing w:line="360" w:lineRule="exact"/>
              <w:jc w:val="center"/>
              <w:rPr>
                <w:rFonts w:hint="eastAsia" w:ascii="宋体" w:hAnsi="宋体"/>
                <w:color w:val="000000"/>
                <w:szCs w:val="21"/>
              </w:rPr>
            </w:pPr>
            <w:r>
              <w:rPr>
                <w:rFonts w:hint="eastAsia" w:ascii="宋体" w:hAnsi="宋体"/>
                <w:color w:val="000000"/>
                <w:szCs w:val="21"/>
              </w:rPr>
              <w:t>分项负责人</w:t>
            </w:r>
          </w:p>
        </w:tc>
        <w:tc>
          <w:tcPr>
            <w:tcW w:w="709" w:type="dxa"/>
            <w:tcBorders>
              <w:left w:val="single" w:color="auto" w:sz="4" w:space="0"/>
            </w:tcBorders>
            <w:vAlign w:val="center"/>
          </w:tcPr>
          <w:p>
            <w:pPr>
              <w:adjustRightInd w:val="0"/>
              <w:snapToGrid w:val="0"/>
              <w:spacing w:line="360" w:lineRule="exact"/>
              <w:jc w:val="center"/>
              <w:rPr>
                <w:rFonts w:hint="eastAsia" w:ascii="宋体" w:hAnsi="宋体"/>
                <w:color w:val="000000"/>
                <w:szCs w:val="21"/>
              </w:rPr>
            </w:pPr>
            <w:r>
              <w:rPr>
                <w:rFonts w:hint="eastAsia" w:ascii="宋体" w:hAnsi="宋体"/>
                <w:color w:val="000000"/>
                <w:szCs w:val="21"/>
              </w:rPr>
              <w:t>1</w:t>
            </w:r>
          </w:p>
        </w:tc>
        <w:tc>
          <w:tcPr>
            <w:tcW w:w="6297" w:type="dxa"/>
            <w:vAlign w:val="center"/>
          </w:tcPr>
          <w:p>
            <w:pPr>
              <w:adjustRightInd w:val="0"/>
              <w:snapToGrid w:val="0"/>
              <w:spacing w:line="360" w:lineRule="exact"/>
              <w:rPr>
                <w:rFonts w:ascii="宋体" w:hAnsi="宋体"/>
                <w:color w:val="000000"/>
                <w:szCs w:val="21"/>
              </w:rPr>
            </w:pPr>
            <w:r>
              <w:rPr>
                <w:rFonts w:hint="eastAsia" w:ascii="宋体" w:hAnsi="宋体"/>
                <w:color w:val="000000"/>
                <w:szCs w:val="21"/>
              </w:rPr>
              <w:t>工程师，公路交通工程设计或咨询经验5年，担任过1项高速公路交通工程及沿线设施设计咨询的分项负责人。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0" w:hRule="atLeast"/>
        </w:trPr>
        <w:tc>
          <w:tcPr>
            <w:tcW w:w="675" w:type="dxa"/>
            <w:vAlign w:val="center"/>
          </w:tcPr>
          <w:p>
            <w:pPr>
              <w:adjustRightInd w:val="0"/>
              <w:snapToGrid w:val="0"/>
              <w:spacing w:line="360" w:lineRule="exact"/>
              <w:jc w:val="center"/>
              <w:rPr>
                <w:rFonts w:hint="eastAsia" w:ascii="宋体" w:hAnsi="宋体"/>
                <w:color w:val="000000"/>
                <w:szCs w:val="21"/>
              </w:rPr>
            </w:pPr>
            <w:r>
              <w:rPr>
                <w:rFonts w:hint="eastAsia" w:ascii="宋体" w:hAnsi="宋体"/>
                <w:color w:val="000000"/>
                <w:szCs w:val="21"/>
              </w:rPr>
              <w:t>8</w:t>
            </w:r>
          </w:p>
        </w:tc>
        <w:tc>
          <w:tcPr>
            <w:tcW w:w="1701" w:type="dxa"/>
            <w:vAlign w:val="center"/>
          </w:tcPr>
          <w:p>
            <w:pPr>
              <w:adjustRightInd w:val="0"/>
              <w:snapToGrid w:val="0"/>
              <w:spacing w:line="360" w:lineRule="exact"/>
              <w:jc w:val="center"/>
              <w:rPr>
                <w:rFonts w:hint="eastAsia" w:ascii="宋体" w:hAnsi="宋体"/>
                <w:color w:val="000000"/>
                <w:szCs w:val="21"/>
              </w:rPr>
            </w:pPr>
            <w:r>
              <w:rPr>
                <w:rFonts w:hint="eastAsia" w:ascii="宋体" w:hAnsi="宋体"/>
                <w:color w:val="000000"/>
                <w:szCs w:val="21"/>
              </w:rPr>
              <w:t>环保景观设计咨询分项负责人</w:t>
            </w:r>
          </w:p>
        </w:tc>
        <w:tc>
          <w:tcPr>
            <w:tcW w:w="709" w:type="dxa"/>
            <w:tcBorders>
              <w:left w:val="single" w:color="auto" w:sz="4" w:space="0"/>
            </w:tcBorders>
            <w:vAlign w:val="center"/>
          </w:tcPr>
          <w:p>
            <w:pPr>
              <w:adjustRightInd w:val="0"/>
              <w:snapToGrid w:val="0"/>
              <w:spacing w:line="360" w:lineRule="exact"/>
              <w:jc w:val="center"/>
              <w:rPr>
                <w:rFonts w:hint="eastAsia" w:ascii="宋体" w:hAnsi="宋体"/>
                <w:color w:val="000000"/>
                <w:szCs w:val="21"/>
              </w:rPr>
            </w:pPr>
            <w:r>
              <w:rPr>
                <w:rFonts w:hint="eastAsia" w:ascii="宋体" w:hAnsi="宋体"/>
                <w:color w:val="000000"/>
                <w:szCs w:val="21"/>
              </w:rPr>
              <w:t>1</w:t>
            </w:r>
          </w:p>
        </w:tc>
        <w:tc>
          <w:tcPr>
            <w:tcW w:w="6297" w:type="dxa"/>
            <w:vAlign w:val="center"/>
          </w:tcPr>
          <w:p>
            <w:pPr>
              <w:adjustRightInd w:val="0"/>
              <w:snapToGrid w:val="0"/>
              <w:spacing w:line="360" w:lineRule="exact"/>
              <w:jc w:val="left"/>
              <w:rPr>
                <w:rFonts w:ascii="宋体" w:hAnsi="宋体"/>
                <w:color w:val="000000"/>
                <w:szCs w:val="21"/>
              </w:rPr>
            </w:pPr>
            <w:r>
              <w:rPr>
                <w:rFonts w:hint="eastAsia" w:ascii="宋体" w:hAnsi="宋体"/>
                <w:color w:val="000000"/>
                <w:szCs w:val="21"/>
              </w:rPr>
              <w:t>工程师，环保景观设计或咨询经验5年，担任过1项高速公路环保景观设计咨询的分项负责人。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0" w:hRule="atLeast"/>
        </w:trPr>
        <w:tc>
          <w:tcPr>
            <w:tcW w:w="675" w:type="dxa"/>
            <w:vAlign w:val="center"/>
          </w:tcPr>
          <w:p>
            <w:pPr>
              <w:adjustRightInd w:val="0"/>
              <w:snapToGrid w:val="0"/>
              <w:spacing w:line="360" w:lineRule="exact"/>
              <w:jc w:val="center"/>
              <w:rPr>
                <w:rFonts w:hint="eastAsia" w:ascii="宋体" w:hAnsi="宋体"/>
                <w:color w:val="000000"/>
                <w:szCs w:val="21"/>
              </w:rPr>
            </w:pPr>
            <w:r>
              <w:rPr>
                <w:rFonts w:hint="eastAsia" w:ascii="宋体" w:hAnsi="宋体"/>
                <w:color w:val="000000"/>
                <w:szCs w:val="21"/>
              </w:rPr>
              <w:t>9</w:t>
            </w:r>
          </w:p>
        </w:tc>
        <w:tc>
          <w:tcPr>
            <w:tcW w:w="1701" w:type="dxa"/>
            <w:vAlign w:val="center"/>
          </w:tcPr>
          <w:p>
            <w:pPr>
              <w:adjustRightInd w:val="0"/>
              <w:snapToGrid w:val="0"/>
              <w:spacing w:line="360" w:lineRule="exact"/>
              <w:jc w:val="center"/>
              <w:rPr>
                <w:rFonts w:hint="eastAsia" w:ascii="宋体" w:hAnsi="宋体"/>
                <w:color w:val="000000"/>
                <w:szCs w:val="21"/>
              </w:rPr>
            </w:pPr>
            <w:r>
              <w:rPr>
                <w:rFonts w:hint="eastAsia" w:ascii="宋体" w:hAnsi="宋体"/>
                <w:color w:val="000000"/>
                <w:szCs w:val="21"/>
              </w:rPr>
              <w:t>房建工程设计咨询分项负责人</w:t>
            </w:r>
          </w:p>
        </w:tc>
        <w:tc>
          <w:tcPr>
            <w:tcW w:w="709" w:type="dxa"/>
            <w:tcBorders>
              <w:left w:val="single" w:color="auto" w:sz="4" w:space="0"/>
            </w:tcBorders>
            <w:vAlign w:val="center"/>
          </w:tcPr>
          <w:p>
            <w:pPr>
              <w:adjustRightInd w:val="0"/>
              <w:snapToGrid w:val="0"/>
              <w:spacing w:line="360" w:lineRule="exact"/>
              <w:jc w:val="center"/>
              <w:rPr>
                <w:rFonts w:hint="eastAsia" w:ascii="宋体" w:hAnsi="宋体"/>
                <w:color w:val="000000"/>
                <w:szCs w:val="21"/>
              </w:rPr>
            </w:pPr>
            <w:r>
              <w:rPr>
                <w:rFonts w:hint="eastAsia" w:ascii="宋体" w:hAnsi="宋体"/>
                <w:color w:val="000000"/>
                <w:szCs w:val="21"/>
              </w:rPr>
              <w:t>1</w:t>
            </w:r>
          </w:p>
        </w:tc>
        <w:tc>
          <w:tcPr>
            <w:tcW w:w="6297" w:type="dxa"/>
            <w:vAlign w:val="center"/>
          </w:tcPr>
          <w:p>
            <w:pPr>
              <w:adjustRightInd w:val="0"/>
              <w:snapToGrid w:val="0"/>
              <w:spacing w:line="360" w:lineRule="exact"/>
              <w:rPr>
                <w:rFonts w:ascii="宋体" w:hAnsi="宋体"/>
                <w:color w:val="000000"/>
                <w:szCs w:val="21"/>
              </w:rPr>
            </w:pPr>
            <w:r>
              <w:rPr>
                <w:rFonts w:hint="eastAsia" w:ascii="宋体" w:hAnsi="宋体"/>
                <w:color w:val="000000"/>
                <w:szCs w:val="21"/>
              </w:rPr>
              <w:t>工程师，房建工程设计或咨询经验5年。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0" w:hRule="atLeast"/>
        </w:trPr>
        <w:tc>
          <w:tcPr>
            <w:tcW w:w="675" w:type="dxa"/>
            <w:vAlign w:val="center"/>
          </w:tcPr>
          <w:p>
            <w:pPr>
              <w:adjustRightInd w:val="0"/>
              <w:snapToGrid w:val="0"/>
              <w:spacing w:line="360" w:lineRule="exact"/>
              <w:jc w:val="center"/>
              <w:rPr>
                <w:rFonts w:hint="eastAsia" w:ascii="宋体" w:hAnsi="宋体"/>
                <w:color w:val="000000"/>
                <w:szCs w:val="21"/>
              </w:rPr>
            </w:pPr>
            <w:r>
              <w:rPr>
                <w:rFonts w:hint="eastAsia" w:ascii="宋体" w:hAnsi="宋体"/>
                <w:color w:val="000000"/>
                <w:szCs w:val="21"/>
              </w:rPr>
              <w:t>1</w:t>
            </w:r>
            <w:r>
              <w:rPr>
                <w:rFonts w:ascii="宋体" w:hAnsi="宋体"/>
                <w:color w:val="000000"/>
                <w:szCs w:val="21"/>
              </w:rPr>
              <w:t>0</w:t>
            </w:r>
          </w:p>
        </w:tc>
        <w:tc>
          <w:tcPr>
            <w:tcW w:w="1701" w:type="dxa"/>
            <w:vAlign w:val="center"/>
          </w:tcPr>
          <w:p>
            <w:pPr>
              <w:adjustRightInd w:val="0"/>
              <w:snapToGrid w:val="0"/>
              <w:spacing w:line="360" w:lineRule="exact"/>
              <w:jc w:val="center"/>
              <w:rPr>
                <w:rFonts w:hint="eastAsia" w:ascii="宋体" w:hAnsi="宋体"/>
                <w:color w:val="000000"/>
                <w:szCs w:val="21"/>
              </w:rPr>
            </w:pPr>
            <w:r>
              <w:rPr>
                <w:rFonts w:hint="eastAsia" w:ascii="宋体" w:hAnsi="宋体"/>
                <w:szCs w:val="21"/>
              </w:rPr>
              <w:t>加油设施</w:t>
            </w:r>
            <w:r>
              <w:rPr>
                <w:rFonts w:hint="eastAsia" w:ascii="宋体" w:hAnsi="宋体"/>
                <w:color w:val="000000"/>
                <w:szCs w:val="21"/>
              </w:rPr>
              <w:t>设计咨询</w:t>
            </w:r>
            <w:r>
              <w:rPr>
                <w:rFonts w:hint="eastAsia" w:ascii="宋体" w:hAnsi="宋体"/>
                <w:szCs w:val="21"/>
              </w:rPr>
              <w:t>分项负责人</w:t>
            </w:r>
          </w:p>
        </w:tc>
        <w:tc>
          <w:tcPr>
            <w:tcW w:w="709" w:type="dxa"/>
            <w:tcBorders>
              <w:left w:val="single" w:color="auto" w:sz="4" w:space="0"/>
            </w:tcBorders>
            <w:vAlign w:val="center"/>
          </w:tcPr>
          <w:p>
            <w:pPr>
              <w:adjustRightInd w:val="0"/>
              <w:snapToGrid w:val="0"/>
              <w:spacing w:line="360" w:lineRule="exact"/>
              <w:jc w:val="center"/>
              <w:rPr>
                <w:rFonts w:hint="eastAsia" w:ascii="宋体" w:hAnsi="宋体"/>
                <w:color w:val="000000"/>
                <w:szCs w:val="21"/>
              </w:rPr>
            </w:pPr>
            <w:r>
              <w:rPr>
                <w:rFonts w:hint="eastAsia" w:ascii="宋体" w:hAnsi="宋体"/>
                <w:color w:val="000000"/>
                <w:szCs w:val="21"/>
              </w:rPr>
              <w:t>1</w:t>
            </w:r>
          </w:p>
        </w:tc>
        <w:tc>
          <w:tcPr>
            <w:tcW w:w="6297" w:type="dxa"/>
            <w:vAlign w:val="center"/>
          </w:tcPr>
          <w:p>
            <w:pPr>
              <w:adjustRightInd w:val="0"/>
              <w:snapToGrid w:val="0"/>
              <w:spacing w:line="360" w:lineRule="exact"/>
              <w:rPr>
                <w:rFonts w:hint="eastAsia" w:ascii="宋体" w:hAnsi="宋体"/>
                <w:color w:val="000000"/>
                <w:szCs w:val="21"/>
              </w:rPr>
            </w:pPr>
            <w:r>
              <w:rPr>
                <w:rFonts w:hint="eastAsia" w:ascii="宋体" w:hAnsi="宋体"/>
                <w:color w:val="000000"/>
                <w:szCs w:val="21"/>
              </w:rPr>
              <w:t>工程师，加油设施工程设计或咨询经验5年。</w:t>
            </w:r>
          </w:p>
        </w:tc>
      </w:tr>
    </w:tbl>
    <w:p>
      <w:pPr>
        <w:rPr>
          <w:rFonts w:ascii="宋体" w:hAnsi="宋体"/>
          <w:color w:val="000000"/>
          <w:sz w:val="24"/>
        </w:rPr>
        <w:sectPr>
          <w:footnotePr>
            <w:numRestart w:val="eachPage"/>
          </w:footnotePr>
          <w:pgSz w:w="11906" w:h="16838"/>
          <w:pgMar w:top="1418" w:right="1418" w:bottom="1588" w:left="1418" w:header="851" w:footer="851" w:gutter="0"/>
          <w:cols w:space="720" w:num="1"/>
          <w:docGrid w:linePitch="312" w:charSpace="0"/>
        </w:sectPr>
      </w:pPr>
    </w:p>
    <w:p>
      <w:pPr>
        <w:spacing w:beforeLines="100" w:afterLines="100" w:line="440" w:lineRule="exact"/>
        <w:rPr>
          <w:rFonts w:hint="eastAsia" w:ascii="黑体" w:hAnsi="黑体" w:eastAsia="黑体"/>
          <w:color w:val="000000"/>
          <w:sz w:val="28"/>
          <w:szCs w:val="28"/>
          <w:lang w:eastAsia="zh-CN"/>
        </w:rPr>
      </w:pPr>
      <w:r>
        <w:rPr>
          <w:rFonts w:hint="eastAsia" w:ascii="黑体" w:hAnsi="黑体" w:eastAsia="黑体"/>
          <w:color w:val="000000"/>
          <w:sz w:val="28"/>
          <w:szCs w:val="28"/>
        </w:rPr>
        <w:t>5</w:t>
      </w:r>
      <w:r>
        <w:rPr>
          <w:rFonts w:ascii="黑体" w:hAnsi="黑体" w:eastAsia="黑体"/>
          <w:color w:val="000000"/>
          <w:sz w:val="28"/>
          <w:szCs w:val="28"/>
        </w:rPr>
        <w:t>.评标办法</w:t>
      </w:r>
      <w:r>
        <w:rPr>
          <w:rFonts w:hint="eastAsia" w:ascii="黑体" w:hAnsi="黑体" w:eastAsia="黑体"/>
          <w:color w:val="000000"/>
          <w:sz w:val="28"/>
          <w:szCs w:val="28"/>
          <w:lang w:eastAsia="zh-CN"/>
        </w:rPr>
        <w:t>（综合评估法）</w:t>
      </w:r>
    </w:p>
    <w:p>
      <w:pPr>
        <w:pStyle w:val="3"/>
      </w:pPr>
      <w:bookmarkStart w:id="3" w:name="_Toc462671353"/>
      <w:bookmarkStart w:id="4" w:name="_Toc22810484"/>
      <w:bookmarkStart w:id="5" w:name="_GoBack"/>
      <w:bookmarkEnd w:id="5"/>
      <w:r>
        <w:rPr>
          <w:rFonts w:hint="eastAsia"/>
        </w:rPr>
        <w:t>评标办法前附表</w:t>
      </w:r>
      <w:bookmarkEnd w:id="3"/>
      <w:bookmarkEnd w:id="4"/>
      <w:r>
        <w:rPr>
          <w:rStyle w:val="12"/>
        </w:rPr>
        <w:footnoteReference w:id="1"/>
      </w:r>
    </w:p>
    <w:tbl>
      <w:tblPr>
        <w:tblStyle w:val="8"/>
        <w:tblW w:w="9214" w:type="dxa"/>
        <w:jc w:val="right"/>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278"/>
        <w:gridCol w:w="1701"/>
        <w:gridCol w:w="623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01" w:hRule="exact"/>
          <w:jc w:val="right"/>
        </w:trPr>
        <w:tc>
          <w:tcPr>
            <w:tcW w:w="2979" w:type="dxa"/>
            <w:gridSpan w:val="2"/>
            <w:vAlign w:val="center"/>
          </w:tcPr>
          <w:p>
            <w:pPr>
              <w:spacing w:line="320" w:lineRule="exact"/>
              <w:jc w:val="center"/>
              <w:rPr>
                <w:rFonts w:ascii="宋体" w:hAnsi="宋体"/>
                <w:b/>
                <w:color w:val="000000"/>
                <w:sz w:val="24"/>
              </w:rPr>
            </w:pPr>
            <w:r>
              <w:rPr>
                <w:rFonts w:ascii="宋体" w:hAnsi="宋体"/>
                <w:b/>
                <w:color w:val="000000"/>
                <w:sz w:val="24"/>
              </w:rPr>
              <w:t>条款号</w:t>
            </w:r>
          </w:p>
        </w:tc>
        <w:tc>
          <w:tcPr>
            <w:tcW w:w="6235" w:type="dxa"/>
            <w:vAlign w:val="center"/>
          </w:tcPr>
          <w:p>
            <w:pPr>
              <w:spacing w:line="320" w:lineRule="exact"/>
              <w:jc w:val="center"/>
              <w:rPr>
                <w:rFonts w:ascii="宋体" w:hAnsi="宋体"/>
                <w:b/>
                <w:color w:val="000000"/>
                <w:sz w:val="24"/>
              </w:rPr>
            </w:pPr>
            <w:r>
              <w:rPr>
                <w:rFonts w:ascii="宋体" w:hAnsi="宋体"/>
                <w:b/>
                <w:color w:val="000000"/>
                <w:sz w:val="24"/>
              </w:rPr>
              <w:t>评审因素</w:t>
            </w:r>
            <w:r>
              <w:rPr>
                <w:rFonts w:hint="eastAsia" w:ascii="宋体" w:hAnsi="宋体"/>
                <w:b/>
                <w:color w:val="000000"/>
                <w:sz w:val="24"/>
              </w:rPr>
              <w:t>与评审标准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936" w:hRule="atLeast"/>
          <w:jc w:val="right"/>
        </w:trPr>
        <w:tc>
          <w:tcPr>
            <w:tcW w:w="1278" w:type="dxa"/>
            <w:vAlign w:val="center"/>
          </w:tcPr>
          <w:p>
            <w:pPr>
              <w:spacing w:line="360" w:lineRule="exact"/>
              <w:jc w:val="center"/>
              <w:rPr>
                <w:rFonts w:ascii="宋体" w:hAnsi="宋体"/>
                <w:color w:val="000000"/>
                <w:szCs w:val="21"/>
              </w:rPr>
            </w:pPr>
            <w:r>
              <w:rPr>
                <w:rFonts w:hint="eastAsia" w:ascii="宋体" w:hAnsi="宋体"/>
                <w:color w:val="000000"/>
                <w:szCs w:val="21"/>
              </w:rPr>
              <w:t>1</w:t>
            </w:r>
          </w:p>
        </w:tc>
        <w:tc>
          <w:tcPr>
            <w:tcW w:w="1701" w:type="dxa"/>
            <w:vAlign w:val="center"/>
          </w:tcPr>
          <w:p>
            <w:pPr>
              <w:snapToGrid w:val="0"/>
              <w:spacing w:line="360" w:lineRule="exact"/>
              <w:ind w:left="113" w:right="113"/>
              <w:contextualSpacing/>
              <w:jc w:val="center"/>
              <w:rPr>
                <w:rFonts w:ascii="宋体" w:hAnsi="宋体"/>
                <w:color w:val="000000"/>
                <w:szCs w:val="21"/>
              </w:rPr>
            </w:pPr>
            <w:r>
              <w:rPr>
                <w:rFonts w:hint="eastAsia" w:ascii="宋体" w:hAnsi="宋体"/>
                <w:color w:val="000000"/>
                <w:szCs w:val="21"/>
              </w:rPr>
              <w:t>评标</w:t>
            </w:r>
          </w:p>
          <w:p>
            <w:pPr>
              <w:snapToGrid w:val="0"/>
              <w:spacing w:line="360" w:lineRule="exact"/>
              <w:ind w:left="113" w:right="113"/>
              <w:contextualSpacing/>
              <w:jc w:val="center"/>
              <w:rPr>
                <w:rFonts w:ascii="宋体" w:hAnsi="宋体"/>
                <w:color w:val="000000"/>
                <w:szCs w:val="21"/>
              </w:rPr>
            </w:pPr>
            <w:r>
              <w:rPr>
                <w:rFonts w:hint="eastAsia" w:ascii="宋体" w:hAnsi="宋体"/>
                <w:color w:val="000000"/>
                <w:szCs w:val="21"/>
              </w:rPr>
              <w:t>方法</w:t>
            </w:r>
          </w:p>
        </w:tc>
        <w:tc>
          <w:tcPr>
            <w:tcW w:w="6235" w:type="dxa"/>
            <w:vAlign w:val="center"/>
          </w:tcPr>
          <w:p>
            <w:pPr>
              <w:spacing w:line="360" w:lineRule="exact"/>
              <w:ind w:firstLine="315" w:firstLineChars="150"/>
              <w:rPr>
                <w:rFonts w:ascii="宋体" w:hAnsi="宋体"/>
                <w:szCs w:val="21"/>
              </w:rPr>
            </w:pPr>
            <w:r>
              <w:rPr>
                <w:rFonts w:hint="eastAsia" w:ascii="宋体" w:hAnsi="宋体"/>
                <w:color w:val="000000"/>
                <w:szCs w:val="21"/>
              </w:rPr>
              <w:t>综合评分相等时，评标委员会依次按照</w:t>
            </w:r>
            <w:r>
              <w:rPr>
                <w:rFonts w:hint="eastAsia" w:ascii="宋体" w:hAnsi="宋体"/>
                <w:szCs w:val="21"/>
              </w:rPr>
              <w:t>以下优先顺序推荐中标候选人：</w:t>
            </w:r>
          </w:p>
          <w:p>
            <w:pPr>
              <w:spacing w:line="360" w:lineRule="exact"/>
              <w:ind w:right="113" w:firstLine="420" w:firstLineChars="200"/>
              <w:rPr>
                <w:rFonts w:ascii="黑体" w:hAnsi="黑体" w:eastAsia="黑体"/>
                <w:szCs w:val="21"/>
              </w:rPr>
            </w:pPr>
            <w:r>
              <w:rPr>
                <w:rFonts w:hint="eastAsia" w:ascii="黑体" w:hAnsi="黑体" w:eastAsia="黑体"/>
                <w:szCs w:val="21"/>
              </w:rPr>
              <w:t>（1）评标价低的投标人优先；</w:t>
            </w:r>
          </w:p>
          <w:p>
            <w:pPr>
              <w:pStyle w:val="24"/>
              <w:shd w:val="clear" w:color="auto" w:fill="auto"/>
              <w:tabs>
                <w:tab w:val="left" w:pos="735"/>
                <w:tab w:val="left" w:pos="1078"/>
              </w:tabs>
              <w:spacing w:before="0" w:line="360" w:lineRule="exact"/>
              <w:ind w:firstLine="420" w:firstLineChars="200"/>
              <w:jc w:val="both"/>
              <w:rPr>
                <w:rFonts w:ascii="黑体" w:hAnsi="黑体" w:eastAsia="黑体"/>
                <w:bCs/>
                <w:sz w:val="21"/>
                <w:szCs w:val="21"/>
              </w:rPr>
            </w:pPr>
            <w:r>
              <w:rPr>
                <w:rFonts w:hint="eastAsia" w:ascii="黑体" w:hAnsi="黑体" w:eastAsia="黑体"/>
                <w:sz w:val="21"/>
                <w:szCs w:val="21"/>
              </w:rPr>
              <w:t>（2）</w:t>
            </w:r>
            <w:r>
              <w:rPr>
                <w:rFonts w:hint="eastAsia" w:ascii="黑体" w:hAnsi="黑体" w:eastAsia="黑体"/>
                <w:bCs/>
                <w:sz w:val="21"/>
                <w:szCs w:val="21"/>
              </w:rPr>
              <w:t>被吉林省交通运输厅评为较高信用等级的投标人优先；</w:t>
            </w:r>
          </w:p>
          <w:p>
            <w:pPr>
              <w:spacing w:line="360" w:lineRule="exact"/>
              <w:ind w:right="113" w:firstLine="420" w:firstLineChars="200"/>
              <w:rPr>
                <w:rFonts w:ascii="黑体" w:hAnsi="黑体" w:eastAsia="黑体"/>
                <w:szCs w:val="21"/>
              </w:rPr>
            </w:pPr>
            <w:r>
              <w:rPr>
                <w:rFonts w:ascii="黑体" w:hAnsi="黑体" w:eastAsia="黑体"/>
                <w:bCs/>
                <w:szCs w:val="21"/>
              </w:rPr>
              <w:t>（</w:t>
            </w:r>
            <w:r>
              <w:rPr>
                <w:rFonts w:hint="eastAsia" w:ascii="黑体" w:hAnsi="黑体" w:eastAsia="黑体"/>
                <w:bCs/>
                <w:szCs w:val="21"/>
              </w:rPr>
              <w:t>3）在</w:t>
            </w:r>
            <w:r>
              <w:rPr>
                <w:rFonts w:hint="eastAsia" w:ascii="黑体" w:hAnsi="黑体" w:eastAsia="黑体"/>
                <w:szCs w:val="21"/>
              </w:rPr>
              <w:t>全国公路建设市场信用信息管理系统</w:t>
            </w:r>
            <w:r>
              <w:rPr>
                <w:rFonts w:hint="eastAsia" w:ascii="黑体" w:hAnsi="黑体" w:eastAsia="黑体"/>
                <w:bCs/>
                <w:szCs w:val="21"/>
              </w:rPr>
              <w:t>信用等级高的投标人优先；</w:t>
            </w:r>
          </w:p>
          <w:p>
            <w:pPr>
              <w:spacing w:line="360" w:lineRule="exact"/>
              <w:ind w:right="113" w:firstLine="420" w:firstLineChars="200"/>
              <w:rPr>
                <w:rFonts w:ascii="黑体" w:hAnsi="黑体" w:eastAsia="黑体"/>
                <w:szCs w:val="21"/>
              </w:rPr>
            </w:pPr>
            <w:r>
              <w:rPr>
                <w:rFonts w:ascii="黑体" w:hAnsi="黑体" w:eastAsia="黑体"/>
                <w:szCs w:val="21"/>
              </w:rPr>
              <w:t>（</w:t>
            </w:r>
            <w:r>
              <w:rPr>
                <w:rFonts w:hint="eastAsia" w:ascii="黑体" w:hAnsi="黑体" w:eastAsia="黑体"/>
                <w:szCs w:val="21"/>
              </w:rPr>
              <w:t>4）商务和技术得分较高的投标人优先；</w:t>
            </w:r>
          </w:p>
          <w:p>
            <w:pPr>
              <w:spacing w:line="360" w:lineRule="exact"/>
              <w:ind w:left="54" w:right="113" w:firstLine="420" w:firstLineChars="200"/>
              <w:rPr>
                <w:rFonts w:ascii="宋体" w:hAnsi="宋体"/>
                <w:szCs w:val="21"/>
              </w:rPr>
            </w:pPr>
            <w:r>
              <w:rPr>
                <w:rFonts w:ascii="宋体" w:hAnsi="宋体"/>
                <w:szCs w:val="21"/>
              </w:rPr>
              <w:t>（</w:t>
            </w:r>
            <w:r>
              <w:rPr>
                <w:rFonts w:hint="eastAsia" w:ascii="宋体" w:hAnsi="宋体"/>
                <w:szCs w:val="21"/>
              </w:rPr>
              <w:t>5）若以上各项比较因素都相等，则通过评标委员会投票表决，推荐票数多的投标人优先。</w:t>
            </w:r>
          </w:p>
          <w:p>
            <w:pPr>
              <w:spacing w:line="360" w:lineRule="exact"/>
              <w:ind w:left="54" w:right="113" w:firstLine="210" w:firstLineChars="100"/>
              <w:rPr>
                <w:rFonts w:ascii="宋体" w:hAnsi="宋体"/>
                <w:color w:val="000000"/>
                <w:szCs w:val="21"/>
              </w:rPr>
            </w:pPr>
            <w:r>
              <w:rPr>
                <w:rFonts w:hint="eastAsia" w:ascii="黑体" w:hAnsi="黑体" w:eastAsia="黑体"/>
                <w:szCs w:val="21"/>
              </w:rPr>
              <w:t>投标人可同时参加本项目的勘察设计和设计咨询投标，但最多允许中1个标。</w:t>
            </w:r>
            <w:r>
              <w:rPr>
                <w:rFonts w:hint="eastAsia" w:ascii="宋体" w:hAnsi="宋体"/>
                <w:szCs w:val="21"/>
              </w:rPr>
              <w:t>评标顺序为勘察设计SJ01标段、</w:t>
            </w:r>
            <w:r>
              <w:rPr>
                <w:rFonts w:hint="eastAsia" w:ascii="宋体" w:hAnsi="宋体"/>
                <w:color w:val="000000"/>
                <w:szCs w:val="21"/>
              </w:rPr>
              <w:t>设计咨询</w:t>
            </w:r>
            <w:r>
              <w:rPr>
                <w:rFonts w:hint="eastAsia" w:ascii="宋体" w:hAnsi="宋体"/>
                <w:szCs w:val="21"/>
              </w:rPr>
              <w:t>ZX01标段。</w:t>
            </w:r>
            <w:r>
              <w:rPr>
                <w:rFonts w:hint="eastAsia" w:ascii="黑体" w:hAnsi="黑体" w:eastAsia="黑体"/>
                <w:szCs w:val="21"/>
              </w:rPr>
              <w:t>在勘察设计标段中被推荐为第一中标候选人的，在设计咨询标段中将不再被推荐为中标候选人</w:t>
            </w:r>
            <w:r>
              <w:rPr>
                <w:rFonts w:hint="eastAsia" w:ascii="宋体" w:hAnsi="宋体"/>
                <w:color w:val="000000"/>
                <w:szCs w:val="21"/>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947" w:hRule="atLeast"/>
          <w:jc w:val="right"/>
        </w:trPr>
        <w:tc>
          <w:tcPr>
            <w:tcW w:w="1278" w:type="dxa"/>
            <w:vAlign w:val="center"/>
          </w:tcPr>
          <w:p>
            <w:pPr>
              <w:spacing w:line="360" w:lineRule="exact"/>
              <w:jc w:val="center"/>
              <w:rPr>
                <w:rFonts w:ascii="宋体" w:hAnsi="宋体"/>
                <w:color w:val="000000"/>
                <w:szCs w:val="21"/>
              </w:rPr>
            </w:pPr>
            <w:r>
              <w:rPr>
                <w:rFonts w:ascii="宋体" w:hAnsi="宋体"/>
                <w:color w:val="000000"/>
                <w:szCs w:val="21"/>
              </w:rPr>
              <w:t>2.1.1</w:t>
            </w:r>
          </w:p>
          <w:p>
            <w:pPr>
              <w:spacing w:line="360" w:lineRule="exact"/>
              <w:jc w:val="center"/>
              <w:rPr>
                <w:rFonts w:ascii="宋体" w:hAnsi="宋体"/>
                <w:color w:val="000000"/>
                <w:szCs w:val="21"/>
              </w:rPr>
            </w:pPr>
            <w:r>
              <w:rPr>
                <w:rFonts w:hint="eastAsia" w:ascii="宋体" w:hAnsi="宋体"/>
                <w:color w:val="000000"/>
                <w:szCs w:val="21"/>
              </w:rPr>
              <w:t>2.1.3</w:t>
            </w:r>
          </w:p>
        </w:tc>
        <w:tc>
          <w:tcPr>
            <w:tcW w:w="1701" w:type="dxa"/>
            <w:vAlign w:val="center"/>
          </w:tcPr>
          <w:p>
            <w:pPr>
              <w:snapToGrid w:val="0"/>
              <w:spacing w:line="360" w:lineRule="exact"/>
              <w:ind w:left="113" w:right="113"/>
              <w:contextualSpacing/>
              <w:jc w:val="center"/>
              <w:rPr>
                <w:rFonts w:ascii="宋体" w:hAnsi="宋体"/>
                <w:color w:val="000000"/>
                <w:szCs w:val="21"/>
              </w:rPr>
            </w:pPr>
            <w:r>
              <w:rPr>
                <w:rFonts w:hint="eastAsia" w:ascii="宋体" w:hAnsi="宋体"/>
                <w:color w:val="000000"/>
                <w:szCs w:val="21"/>
              </w:rPr>
              <w:t>形式评审与响应性评审标准</w:t>
            </w:r>
          </w:p>
        </w:tc>
        <w:tc>
          <w:tcPr>
            <w:tcW w:w="6235" w:type="dxa"/>
            <w:vAlign w:val="center"/>
          </w:tcPr>
          <w:p>
            <w:pPr>
              <w:spacing w:line="360" w:lineRule="exact"/>
              <w:ind w:left="113" w:right="113" w:firstLine="210" w:firstLineChars="100"/>
              <w:rPr>
                <w:rFonts w:ascii="黑体" w:hAnsi="黑体" w:eastAsia="黑体"/>
                <w:color w:val="000000"/>
                <w:szCs w:val="21"/>
              </w:rPr>
            </w:pPr>
            <w:r>
              <w:rPr>
                <w:rFonts w:hint="eastAsia" w:ascii="黑体" w:hAnsi="黑体" w:eastAsia="黑体"/>
                <w:color w:val="000000"/>
                <w:szCs w:val="21"/>
              </w:rPr>
              <w:t>第一个信封（商务及技术文件）评审标准：</w:t>
            </w:r>
          </w:p>
          <w:p>
            <w:pPr>
              <w:spacing w:line="360" w:lineRule="exact"/>
              <w:ind w:left="113" w:right="113" w:firstLine="210" w:firstLineChars="100"/>
              <w:rPr>
                <w:rFonts w:ascii="宋体" w:hAnsi="宋体"/>
                <w:color w:val="000000"/>
                <w:szCs w:val="21"/>
              </w:rPr>
            </w:pPr>
            <w:r>
              <w:rPr>
                <w:rFonts w:hint="eastAsia" w:ascii="宋体" w:hAnsi="宋体"/>
                <w:color w:val="000000"/>
                <w:szCs w:val="21"/>
              </w:rPr>
              <w:t>（1）投标文件按照招标文件规定的格式、内容填写，字迹清晰可辨：</w:t>
            </w:r>
          </w:p>
          <w:p>
            <w:pPr>
              <w:spacing w:line="360" w:lineRule="exact"/>
              <w:ind w:left="113" w:right="113" w:firstLine="210" w:firstLineChars="100"/>
              <w:rPr>
                <w:rFonts w:ascii="宋体" w:hAnsi="宋体"/>
                <w:color w:val="000000"/>
                <w:szCs w:val="21"/>
              </w:rPr>
            </w:pPr>
            <w:r>
              <w:rPr>
                <w:rFonts w:hint="eastAsia" w:ascii="宋体" w:hAnsi="宋体"/>
                <w:color w:val="000000"/>
                <w:szCs w:val="21"/>
              </w:rPr>
              <w:t>a.投标函按招标文件规定填报了项目名称、标段号、补遗书编号（如有）、服务期限及质量要求；</w:t>
            </w:r>
          </w:p>
          <w:p>
            <w:pPr>
              <w:spacing w:line="360" w:lineRule="exact"/>
              <w:ind w:left="113" w:right="113" w:firstLine="210" w:firstLineChars="100"/>
              <w:rPr>
                <w:rFonts w:ascii="宋体" w:hAnsi="宋体"/>
                <w:color w:val="000000"/>
                <w:szCs w:val="21"/>
              </w:rPr>
            </w:pPr>
            <w:r>
              <w:rPr>
                <w:rFonts w:hint="eastAsia" w:ascii="宋体" w:hAnsi="宋体"/>
                <w:color w:val="000000"/>
                <w:szCs w:val="21"/>
              </w:rPr>
              <w:t>b.投标文件组成齐全完整，内容均按规定填写。</w:t>
            </w:r>
          </w:p>
          <w:p>
            <w:pPr>
              <w:spacing w:line="360" w:lineRule="exact"/>
              <w:ind w:left="113" w:right="113" w:firstLine="210" w:firstLineChars="100"/>
              <w:rPr>
                <w:rFonts w:ascii="宋体" w:hAnsi="宋体"/>
                <w:color w:val="000000"/>
                <w:szCs w:val="21"/>
              </w:rPr>
            </w:pPr>
            <w:r>
              <w:rPr>
                <w:rFonts w:hint="eastAsia" w:ascii="宋体" w:hAnsi="宋体"/>
                <w:color w:val="000000"/>
                <w:szCs w:val="21"/>
              </w:rPr>
              <w:t>（2）投标文件上法定代表人或其委托代理人的签字、投标人的单位章盖章齐全，符合招标文件规定。</w:t>
            </w:r>
          </w:p>
          <w:p>
            <w:pPr>
              <w:spacing w:line="360" w:lineRule="exact"/>
              <w:ind w:left="113" w:right="113" w:firstLine="210" w:firstLineChars="100"/>
              <w:rPr>
                <w:rFonts w:ascii="宋体" w:hAnsi="宋体"/>
                <w:color w:val="000000"/>
                <w:szCs w:val="21"/>
              </w:rPr>
            </w:pPr>
            <w:r>
              <w:rPr>
                <w:rFonts w:hint="eastAsia" w:ascii="宋体" w:hAnsi="宋体"/>
                <w:color w:val="000000"/>
                <w:szCs w:val="21"/>
              </w:rPr>
              <w:t>（3）投标人按照招标文件的规定提供了投标保证金：</w:t>
            </w:r>
          </w:p>
          <w:p>
            <w:pPr>
              <w:spacing w:line="360" w:lineRule="exact"/>
              <w:ind w:left="113" w:right="113" w:firstLine="210" w:firstLineChars="100"/>
              <w:rPr>
                <w:rFonts w:ascii="宋体" w:hAnsi="宋体"/>
                <w:color w:val="000000"/>
                <w:szCs w:val="21"/>
              </w:rPr>
            </w:pPr>
            <w:r>
              <w:rPr>
                <w:rFonts w:hint="eastAsia" w:ascii="宋体" w:hAnsi="宋体"/>
                <w:color w:val="000000"/>
                <w:szCs w:val="21"/>
              </w:rPr>
              <w:t>a.投标保证金金额符合招标文件规定的金额，且投标保证金有效期不少于投标有效期；</w:t>
            </w:r>
          </w:p>
          <w:p>
            <w:pPr>
              <w:spacing w:line="360" w:lineRule="exact"/>
              <w:ind w:left="113" w:right="113" w:firstLine="210" w:firstLineChars="100"/>
              <w:rPr>
                <w:rFonts w:ascii="宋体" w:hAnsi="宋体"/>
                <w:color w:val="000000"/>
                <w:szCs w:val="21"/>
              </w:rPr>
            </w:pPr>
            <w:r>
              <w:rPr>
                <w:rFonts w:hint="eastAsia" w:ascii="宋体" w:hAnsi="宋体"/>
                <w:color w:val="000000"/>
                <w:szCs w:val="21"/>
              </w:rPr>
              <w:t>b.若投标保证金采用现金或支票形式提交，</w:t>
            </w:r>
            <w:r>
              <w:rPr>
                <w:rFonts w:hint="eastAsia" w:ascii="宋体" w:hAnsi="宋体"/>
                <w:szCs w:val="21"/>
              </w:rPr>
              <w:t>投标人应在递交投标文件截止时间之前，将投标保证金一次性由投标人的基本账户转入并到达招标人指定账户；</w:t>
            </w:r>
          </w:p>
          <w:p>
            <w:pPr>
              <w:spacing w:line="360" w:lineRule="exact"/>
              <w:ind w:left="113" w:right="113" w:firstLine="210" w:firstLineChars="100"/>
              <w:rPr>
                <w:rFonts w:ascii="宋体" w:hAnsi="宋体"/>
                <w:color w:val="000000"/>
                <w:szCs w:val="21"/>
              </w:rPr>
            </w:pPr>
            <w:r>
              <w:rPr>
                <w:rFonts w:hint="eastAsia" w:ascii="宋体" w:hAnsi="宋体"/>
                <w:color w:val="000000"/>
                <w:szCs w:val="21"/>
              </w:rPr>
              <w:t>c.若投标保证金采用银行保函形式提交，银行保函的格式、开具保函的银行均满足招标文件要求，且在递交投标文件截止时间之前向招标人提交了银行保函原件。</w:t>
            </w:r>
          </w:p>
          <w:p>
            <w:pPr>
              <w:spacing w:line="360" w:lineRule="exact"/>
              <w:ind w:left="113" w:right="113" w:firstLine="210" w:firstLineChars="100"/>
              <w:rPr>
                <w:rFonts w:ascii="宋体" w:hAnsi="宋体"/>
                <w:color w:val="000000"/>
                <w:szCs w:val="21"/>
              </w:rPr>
            </w:pPr>
            <w:r>
              <w:rPr>
                <w:rFonts w:hint="eastAsia" w:ascii="宋体" w:hAnsi="宋体"/>
                <w:color w:val="000000"/>
                <w:szCs w:val="21"/>
              </w:rPr>
              <w:t>（4）投标人法定代表人授权委托代理人签署投标文件的，须提交授权委托书，且授权人和被授权人均在授权委托书上签名，未使用印章、签名章或其他电子制版签名代替。</w:t>
            </w:r>
          </w:p>
          <w:p>
            <w:pPr>
              <w:spacing w:line="360" w:lineRule="exact"/>
              <w:ind w:left="113" w:right="113" w:firstLine="210" w:firstLineChars="100"/>
              <w:rPr>
                <w:rFonts w:ascii="宋体" w:hAnsi="宋体"/>
                <w:color w:val="000000"/>
                <w:szCs w:val="21"/>
              </w:rPr>
            </w:pPr>
            <w:r>
              <w:rPr>
                <w:rFonts w:hint="eastAsia" w:ascii="宋体" w:hAnsi="宋体"/>
                <w:color w:val="000000"/>
                <w:szCs w:val="21"/>
              </w:rPr>
              <w:t>（5）投标人法定代表人亲自签署投标文件的，提供了法定代表人身份证明，且法定代表人在法定代表人身份证明上签名，未使用印章、签名章或其他电子制版签名代替。</w:t>
            </w:r>
          </w:p>
          <w:p>
            <w:pPr>
              <w:spacing w:line="360" w:lineRule="exact"/>
              <w:ind w:left="113" w:right="113" w:firstLine="210" w:firstLineChars="100"/>
              <w:rPr>
                <w:rFonts w:ascii="宋体" w:hAnsi="宋体"/>
                <w:color w:val="000000"/>
                <w:szCs w:val="21"/>
              </w:rPr>
            </w:pPr>
            <w:r>
              <w:rPr>
                <w:rFonts w:hint="eastAsia" w:ascii="宋体" w:hAnsi="宋体"/>
                <w:color w:val="000000"/>
                <w:szCs w:val="21"/>
              </w:rPr>
              <w:t>（6）投标人未以联合体形式投标。</w:t>
            </w:r>
          </w:p>
          <w:p>
            <w:pPr>
              <w:spacing w:line="360" w:lineRule="exact"/>
              <w:ind w:left="113" w:right="113" w:firstLine="210" w:firstLineChars="100"/>
              <w:rPr>
                <w:rFonts w:ascii="宋体" w:hAnsi="宋体"/>
                <w:color w:val="000000"/>
                <w:szCs w:val="21"/>
              </w:rPr>
            </w:pPr>
            <w:r>
              <w:rPr>
                <w:rFonts w:hint="eastAsia" w:ascii="宋体" w:hAnsi="宋体"/>
                <w:color w:val="000000"/>
                <w:szCs w:val="21"/>
              </w:rPr>
              <w:t>（7）投标人如有分包计划，符合招标文件第二章“投标人须知”第1.11款规定，且按招标文件第六章“投标文件格式”的要求填写了“拟分包项目情况表”。</w:t>
            </w:r>
          </w:p>
          <w:p>
            <w:pPr>
              <w:spacing w:line="360" w:lineRule="exact"/>
              <w:ind w:left="113" w:right="113" w:firstLine="210" w:firstLineChars="100"/>
              <w:rPr>
                <w:rFonts w:ascii="宋体" w:hAnsi="宋体"/>
                <w:color w:val="000000"/>
                <w:szCs w:val="21"/>
              </w:rPr>
            </w:pPr>
            <w:r>
              <w:rPr>
                <w:rFonts w:hint="eastAsia" w:ascii="宋体" w:hAnsi="宋体"/>
                <w:color w:val="000000"/>
                <w:szCs w:val="21"/>
              </w:rPr>
              <w:t>（8）同一投标人未提交两个以上不同的投标文件，但招标文件要求提交备选投标的除外。</w:t>
            </w:r>
          </w:p>
          <w:p>
            <w:pPr>
              <w:spacing w:line="360" w:lineRule="exact"/>
              <w:ind w:left="113" w:right="113" w:firstLine="210" w:firstLineChars="100"/>
              <w:rPr>
                <w:rFonts w:ascii="宋体" w:hAnsi="宋体"/>
                <w:color w:val="000000"/>
                <w:szCs w:val="21"/>
              </w:rPr>
            </w:pPr>
            <w:r>
              <w:rPr>
                <w:rFonts w:hint="eastAsia" w:ascii="宋体" w:hAnsi="宋体"/>
                <w:color w:val="000000"/>
                <w:szCs w:val="21"/>
              </w:rPr>
              <w:t>（9）投标文件中未出现有关投标报价的内容。</w:t>
            </w:r>
          </w:p>
          <w:p>
            <w:pPr>
              <w:spacing w:line="360" w:lineRule="exact"/>
              <w:ind w:left="113" w:right="113" w:firstLine="210" w:firstLineChars="100"/>
              <w:rPr>
                <w:rFonts w:ascii="宋体" w:hAnsi="宋体"/>
                <w:color w:val="000000"/>
                <w:szCs w:val="21"/>
              </w:rPr>
            </w:pPr>
            <w:r>
              <w:rPr>
                <w:rFonts w:hint="eastAsia" w:ascii="宋体" w:hAnsi="宋体"/>
                <w:color w:val="000000"/>
                <w:szCs w:val="21"/>
              </w:rPr>
              <w:t>（10）投标文件载明的招标项目完成期限未超过招标文件规定的时限。</w:t>
            </w:r>
          </w:p>
          <w:p>
            <w:pPr>
              <w:spacing w:line="360" w:lineRule="exact"/>
              <w:ind w:left="113" w:right="113" w:firstLine="210" w:firstLineChars="100"/>
              <w:rPr>
                <w:rFonts w:ascii="宋体" w:hAnsi="宋体"/>
                <w:color w:val="000000"/>
                <w:szCs w:val="21"/>
              </w:rPr>
            </w:pPr>
            <w:r>
              <w:rPr>
                <w:rFonts w:hint="eastAsia" w:ascii="宋体" w:hAnsi="宋体"/>
                <w:color w:val="000000"/>
                <w:szCs w:val="21"/>
              </w:rPr>
              <w:t>（11）投标文件对招标文件的实质性要求和条件作出响应。</w:t>
            </w:r>
          </w:p>
          <w:p>
            <w:pPr>
              <w:spacing w:line="360" w:lineRule="exact"/>
              <w:ind w:left="113" w:right="113" w:firstLine="210" w:firstLineChars="100"/>
              <w:rPr>
                <w:rFonts w:ascii="宋体" w:hAnsi="宋体"/>
                <w:color w:val="000000"/>
                <w:szCs w:val="21"/>
              </w:rPr>
            </w:pPr>
            <w:r>
              <w:rPr>
                <w:rFonts w:hint="eastAsia" w:ascii="宋体" w:hAnsi="宋体"/>
                <w:color w:val="000000"/>
                <w:szCs w:val="21"/>
              </w:rPr>
              <w:t>（12）权利义务符合招标文件规定：</w:t>
            </w:r>
          </w:p>
          <w:p>
            <w:pPr>
              <w:spacing w:line="360" w:lineRule="exact"/>
              <w:ind w:left="113" w:right="113" w:firstLine="210" w:firstLineChars="100"/>
              <w:rPr>
                <w:rFonts w:ascii="宋体" w:hAnsi="宋体"/>
                <w:color w:val="000000"/>
                <w:szCs w:val="21"/>
              </w:rPr>
            </w:pPr>
            <w:r>
              <w:rPr>
                <w:rFonts w:hint="eastAsia" w:ascii="宋体" w:hAnsi="宋体"/>
                <w:color w:val="000000"/>
                <w:szCs w:val="21"/>
              </w:rPr>
              <w:t>a.投标人应接受招标文件规定的风险划分原则，未提出新的风险划分办法；</w:t>
            </w:r>
          </w:p>
          <w:p>
            <w:pPr>
              <w:spacing w:line="360" w:lineRule="exact"/>
              <w:ind w:left="113" w:right="113" w:firstLine="210" w:firstLineChars="100"/>
              <w:rPr>
                <w:rFonts w:ascii="宋体" w:hAnsi="宋体"/>
                <w:color w:val="000000"/>
                <w:szCs w:val="21"/>
              </w:rPr>
            </w:pPr>
            <w:r>
              <w:rPr>
                <w:rFonts w:hint="eastAsia" w:ascii="宋体" w:hAnsi="宋体"/>
                <w:color w:val="000000"/>
                <w:szCs w:val="21"/>
              </w:rPr>
              <w:t>b.投标人未增加发包人的责任范围，或减少投标人义务；</w:t>
            </w:r>
          </w:p>
          <w:p>
            <w:pPr>
              <w:spacing w:line="360" w:lineRule="exact"/>
              <w:ind w:left="113" w:right="113" w:firstLine="210" w:firstLineChars="100"/>
              <w:rPr>
                <w:rFonts w:ascii="宋体" w:hAnsi="宋体"/>
                <w:color w:val="000000"/>
                <w:szCs w:val="21"/>
              </w:rPr>
            </w:pPr>
            <w:r>
              <w:rPr>
                <w:rFonts w:hint="eastAsia" w:ascii="宋体" w:hAnsi="宋体"/>
                <w:color w:val="000000"/>
                <w:szCs w:val="21"/>
              </w:rPr>
              <w:t>c.投标人未提出不同的支付办法；</w:t>
            </w:r>
          </w:p>
          <w:p>
            <w:pPr>
              <w:spacing w:line="360" w:lineRule="exact"/>
              <w:ind w:left="113" w:right="113" w:firstLine="210" w:firstLineChars="100"/>
              <w:rPr>
                <w:rFonts w:ascii="宋体" w:hAnsi="宋体"/>
                <w:color w:val="000000"/>
                <w:szCs w:val="21"/>
              </w:rPr>
            </w:pPr>
            <w:r>
              <w:rPr>
                <w:rFonts w:hint="eastAsia" w:ascii="宋体" w:hAnsi="宋体"/>
                <w:color w:val="000000"/>
                <w:szCs w:val="21"/>
              </w:rPr>
              <w:t>d.投标人对合同纠纷、事故处理办法未提出异议；</w:t>
            </w:r>
          </w:p>
          <w:p>
            <w:pPr>
              <w:spacing w:line="360" w:lineRule="exact"/>
              <w:ind w:left="113" w:right="113" w:firstLine="210" w:firstLineChars="100"/>
              <w:rPr>
                <w:rFonts w:ascii="宋体" w:hAnsi="宋体"/>
                <w:color w:val="000000"/>
                <w:szCs w:val="21"/>
              </w:rPr>
            </w:pPr>
            <w:r>
              <w:rPr>
                <w:rFonts w:hint="eastAsia" w:ascii="宋体" w:hAnsi="宋体"/>
                <w:color w:val="000000"/>
                <w:szCs w:val="21"/>
              </w:rPr>
              <w:t>e.投标人在投标活动中无欺诈行为；</w:t>
            </w:r>
          </w:p>
          <w:p>
            <w:pPr>
              <w:spacing w:line="360" w:lineRule="exact"/>
              <w:ind w:left="113" w:right="113" w:firstLine="210" w:firstLineChars="100"/>
              <w:rPr>
                <w:rFonts w:ascii="宋体" w:hAnsi="宋体"/>
                <w:color w:val="000000"/>
                <w:szCs w:val="21"/>
              </w:rPr>
            </w:pPr>
            <w:r>
              <w:rPr>
                <w:rFonts w:hint="eastAsia" w:ascii="宋体" w:hAnsi="宋体"/>
                <w:color w:val="000000"/>
                <w:szCs w:val="21"/>
              </w:rPr>
              <w:t>f.投标人未对合同条款有重要保留。</w:t>
            </w:r>
          </w:p>
          <w:p>
            <w:pPr>
              <w:spacing w:line="360" w:lineRule="exact"/>
              <w:ind w:left="113" w:right="113" w:firstLine="210" w:firstLineChars="100"/>
              <w:rPr>
                <w:rFonts w:ascii="宋体" w:hAnsi="宋体"/>
                <w:color w:val="000000"/>
                <w:szCs w:val="21"/>
              </w:rPr>
            </w:pPr>
            <w:r>
              <w:rPr>
                <w:rFonts w:hint="eastAsia" w:ascii="宋体" w:hAnsi="宋体"/>
                <w:color w:val="000000"/>
                <w:szCs w:val="21"/>
              </w:rPr>
              <w:t>（13）投标文件正、副本份数符合招标文件第二章“投标人须知”第3.7.4项规定。</w:t>
            </w:r>
          </w:p>
          <w:p>
            <w:pPr>
              <w:spacing w:line="360" w:lineRule="exact"/>
              <w:ind w:left="113" w:right="113" w:firstLine="210" w:firstLineChars="100"/>
              <w:rPr>
                <w:rFonts w:ascii="黑体" w:hAnsi="黑体" w:eastAsia="黑体"/>
                <w:color w:val="000000"/>
                <w:szCs w:val="21"/>
              </w:rPr>
            </w:pPr>
            <w:r>
              <w:rPr>
                <w:rFonts w:hint="eastAsia" w:ascii="黑体" w:hAnsi="黑体" w:eastAsia="黑体"/>
                <w:color w:val="000000"/>
                <w:szCs w:val="21"/>
              </w:rPr>
              <w:t>第二个信封（报价文件）评审标准：</w:t>
            </w:r>
          </w:p>
          <w:p>
            <w:pPr>
              <w:spacing w:line="360" w:lineRule="exact"/>
              <w:ind w:left="113" w:right="113" w:firstLine="210" w:firstLineChars="100"/>
              <w:rPr>
                <w:rFonts w:ascii="宋体" w:hAnsi="宋体"/>
                <w:color w:val="000000"/>
                <w:szCs w:val="21"/>
              </w:rPr>
            </w:pPr>
            <w:r>
              <w:rPr>
                <w:rFonts w:hint="eastAsia" w:ascii="宋体" w:hAnsi="宋体"/>
                <w:color w:val="000000"/>
                <w:szCs w:val="21"/>
              </w:rPr>
              <w:t>（1）投标文件按照招标文件规定的格式、内容填写，字迹清晰可辨，内容齐全完整：</w:t>
            </w:r>
          </w:p>
          <w:p>
            <w:pPr>
              <w:spacing w:line="360" w:lineRule="exact"/>
              <w:ind w:left="113" w:right="113" w:firstLine="210" w:firstLineChars="100"/>
              <w:rPr>
                <w:rFonts w:ascii="宋体" w:hAnsi="宋体"/>
                <w:color w:val="000000"/>
                <w:szCs w:val="21"/>
              </w:rPr>
            </w:pPr>
            <w:r>
              <w:rPr>
                <w:rFonts w:hint="eastAsia" w:ascii="宋体" w:hAnsi="宋体"/>
                <w:color w:val="000000"/>
                <w:szCs w:val="21"/>
              </w:rPr>
              <w:t>a.报价函按招标文件规定填报了项目名称、标段号、补遗书编号（如有）、投标价（包括大写金额和小写金额）；</w:t>
            </w:r>
          </w:p>
          <w:p>
            <w:pPr>
              <w:spacing w:line="360" w:lineRule="exact"/>
              <w:ind w:left="113" w:right="113" w:firstLine="210" w:firstLineChars="100"/>
              <w:rPr>
                <w:rFonts w:ascii="宋体" w:hAnsi="宋体"/>
                <w:color w:val="000000"/>
                <w:szCs w:val="21"/>
              </w:rPr>
            </w:pPr>
            <w:r>
              <w:rPr>
                <w:rFonts w:hint="eastAsia" w:ascii="宋体" w:hAnsi="宋体"/>
                <w:color w:val="000000"/>
                <w:szCs w:val="21"/>
              </w:rPr>
              <w:t>b.投标文件组成齐全完整，内容均按规定填写。</w:t>
            </w:r>
          </w:p>
          <w:p>
            <w:pPr>
              <w:spacing w:line="360" w:lineRule="exact"/>
              <w:ind w:left="113" w:right="113" w:firstLine="210" w:firstLineChars="100"/>
              <w:rPr>
                <w:rFonts w:ascii="宋体" w:hAnsi="宋体"/>
                <w:color w:val="000000"/>
                <w:szCs w:val="21"/>
              </w:rPr>
            </w:pPr>
            <w:r>
              <w:rPr>
                <w:rFonts w:hint="eastAsia" w:ascii="宋体" w:hAnsi="宋体"/>
                <w:color w:val="000000"/>
                <w:szCs w:val="21"/>
              </w:rPr>
              <w:t>（2）投标文件上法定代表人或其委托代理人的签字、投标人的单位章盖章齐全，符合招标文件规定。</w:t>
            </w:r>
          </w:p>
          <w:p>
            <w:pPr>
              <w:spacing w:line="360" w:lineRule="exact"/>
              <w:ind w:left="113" w:right="113" w:firstLine="210" w:firstLineChars="100"/>
              <w:rPr>
                <w:rFonts w:ascii="宋体" w:hAnsi="宋体"/>
                <w:color w:val="000000"/>
                <w:szCs w:val="21"/>
              </w:rPr>
            </w:pPr>
            <w:r>
              <w:rPr>
                <w:rFonts w:hint="eastAsia" w:ascii="宋体" w:hAnsi="宋体"/>
                <w:color w:val="000000"/>
                <w:szCs w:val="21"/>
              </w:rPr>
              <w:t>（3）投标报价金额未超过招标文件设定的最高投标限价。</w:t>
            </w:r>
          </w:p>
          <w:p>
            <w:pPr>
              <w:spacing w:line="360" w:lineRule="exact"/>
              <w:ind w:left="113" w:right="113" w:firstLine="210" w:firstLineChars="100"/>
              <w:rPr>
                <w:rFonts w:ascii="宋体" w:hAnsi="宋体"/>
                <w:color w:val="000000"/>
                <w:szCs w:val="21"/>
              </w:rPr>
            </w:pPr>
            <w:r>
              <w:rPr>
                <w:rFonts w:hint="eastAsia" w:ascii="宋体" w:hAnsi="宋体"/>
                <w:color w:val="000000"/>
                <w:szCs w:val="21"/>
              </w:rPr>
              <w:t>（4）投标报价的大写金额能够确定具体数值。</w:t>
            </w:r>
          </w:p>
          <w:p>
            <w:pPr>
              <w:spacing w:line="360" w:lineRule="exact"/>
              <w:ind w:left="113" w:right="113" w:firstLine="210" w:firstLineChars="100"/>
              <w:rPr>
                <w:rFonts w:ascii="宋体" w:hAnsi="宋体"/>
                <w:color w:val="000000"/>
                <w:szCs w:val="21"/>
              </w:rPr>
            </w:pPr>
            <w:r>
              <w:rPr>
                <w:rFonts w:hint="eastAsia" w:ascii="宋体" w:hAnsi="宋体"/>
                <w:color w:val="000000"/>
                <w:szCs w:val="21"/>
              </w:rPr>
              <w:t>（5）同一投标人未提交两个以上不同的投标报价，但招标文件要求提交备选投标的除外。</w:t>
            </w:r>
          </w:p>
          <w:p>
            <w:pPr>
              <w:spacing w:line="360" w:lineRule="exact"/>
              <w:ind w:left="113" w:right="113" w:firstLine="210" w:firstLineChars="100"/>
              <w:rPr>
                <w:rFonts w:ascii="宋体" w:hAnsi="宋体"/>
                <w:color w:val="000000"/>
                <w:szCs w:val="21"/>
              </w:rPr>
            </w:pPr>
            <w:r>
              <w:rPr>
                <w:rFonts w:hint="eastAsia" w:ascii="宋体" w:hAnsi="宋体"/>
                <w:color w:val="000000"/>
                <w:szCs w:val="21"/>
              </w:rPr>
              <w:t>（6）投标文件正、副本份数符合招标文件第二章“投标人须知”第3.7.4项规定。</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276" w:hRule="atLeast"/>
          <w:jc w:val="right"/>
        </w:trPr>
        <w:tc>
          <w:tcPr>
            <w:tcW w:w="1278" w:type="dxa"/>
            <w:vAlign w:val="center"/>
          </w:tcPr>
          <w:p>
            <w:pPr>
              <w:spacing w:line="360" w:lineRule="exact"/>
              <w:jc w:val="center"/>
              <w:rPr>
                <w:rFonts w:ascii="宋体" w:hAnsi="宋体"/>
                <w:color w:val="000000"/>
                <w:szCs w:val="21"/>
              </w:rPr>
            </w:pPr>
            <w:r>
              <w:rPr>
                <w:rFonts w:hint="eastAsia" w:ascii="宋体" w:hAnsi="宋体"/>
                <w:color w:val="000000"/>
                <w:szCs w:val="21"/>
              </w:rPr>
              <w:t>2.1.2</w:t>
            </w:r>
          </w:p>
        </w:tc>
        <w:tc>
          <w:tcPr>
            <w:tcW w:w="1701" w:type="dxa"/>
            <w:vAlign w:val="center"/>
          </w:tcPr>
          <w:p>
            <w:pPr>
              <w:spacing w:line="360" w:lineRule="exact"/>
              <w:ind w:left="113" w:right="113"/>
              <w:jc w:val="center"/>
              <w:rPr>
                <w:rFonts w:ascii="宋体" w:hAnsi="宋体"/>
                <w:color w:val="000000"/>
                <w:szCs w:val="21"/>
              </w:rPr>
            </w:pPr>
            <w:r>
              <w:rPr>
                <w:rFonts w:hint="eastAsia" w:ascii="宋体" w:hAnsi="宋体"/>
                <w:color w:val="000000"/>
                <w:szCs w:val="21"/>
              </w:rPr>
              <w:t>资格评审标准</w:t>
            </w:r>
          </w:p>
        </w:tc>
        <w:tc>
          <w:tcPr>
            <w:tcW w:w="6235" w:type="dxa"/>
            <w:vAlign w:val="center"/>
          </w:tcPr>
          <w:p>
            <w:pPr>
              <w:spacing w:line="360" w:lineRule="exact"/>
              <w:ind w:left="113" w:right="113" w:firstLine="210" w:firstLineChars="100"/>
              <w:rPr>
                <w:rFonts w:ascii="宋体" w:hAnsi="宋体"/>
                <w:color w:val="000000"/>
                <w:szCs w:val="21"/>
              </w:rPr>
            </w:pPr>
            <w:r>
              <w:rPr>
                <w:rFonts w:hint="eastAsia" w:ascii="宋体" w:hAnsi="宋体"/>
                <w:color w:val="000000"/>
                <w:szCs w:val="21"/>
              </w:rPr>
              <w:t>（1）投标人具备有效的营业执照、组织机构代码证、设计资质证书和基本账户开户许可证（或开户证明）。</w:t>
            </w:r>
          </w:p>
          <w:p>
            <w:pPr>
              <w:spacing w:line="360" w:lineRule="exact"/>
              <w:ind w:left="113" w:right="113" w:firstLine="210" w:firstLineChars="100"/>
              <w:rPr>
                <w:rFonts w:ascii="宋体" w:hAnsi="宋体"/>
                <w:color w:val="000000"/>
                <w:szCs w:val="21"/>
              </w:rPr>
            </w:pPr>
            <w:r>
              <w:rPr>
                <w:rFonts w:hint="eastAsia" w:ascii="宋体" w:hAnsi="宋体"/>
                <w:color w:val="000000"/>
                <w:szCs w:val="21"/>
              </w:rPr>
              <w:t>（2）投标人的资质等级符合招标文件规定。</w:t>
            </w:r>
          </w:p>
          <w:p>
            <w:pPr>
              <w:spacing w:line="360" w:lineRule="exact"/>
              <w:ind w:left="113" w:right="113" w:firstLine="210" w:firstLineChars="100"/>
              <w:rPr>
                <w:rFonts w:ascii="宋体" w:hAnsi="宋体"/>
                <w:color w:val="000000"/>
                <w:szCs w:val="21"/>
              </w:rPr>
            </w:pPr>
            <w:r>
              <w:rPr>
                <w:rFonts w:hint="eastAsia" w:ascii="宋体" w:hAnsi="宋体"/>
                <w:color w:val="000000"/>
                <w:szCs w:val="21"/>
              </w:rPr>
              <w:t>（3）投标人的类似项目业绩符合招标文件规定。</w:t>
            </w:r>
          </w:p>
          <w:p>
            <w:pPr>
              <w:spacing w:line="360" w:lineRule="exact"/>
              <w:ind w:left="113" w:right="113" w:firstLine="210" w:firstLineChars="100"/>
              <w:rPr>
                <w:rFonts w:ascii="宋体" w:hAnsi="宋体"/>
                <w:color w:val="000000"/>
                <w:szCs w:val="21"/>
              </w:rPr>
            </w:pPr>
            <w:r>
              <w:rPr>
                <w:rFonts w:hint="eastAsia" w:ascii="宋体" w:hAnsi="宋体"/>
                <w:color w:val="000000"/>
                <w:szCs w:val="21"/>
              </w:rPr>
              <w:t>（4）投标人的信誉符合招标文件规定。</w:t>
            </w:r>
          </w:p>
          <w:p>
            <w:pPr>
              <w:spacing w:line="360" w:lineRule="exact"/>
              <w:ind w:left="113" w:right="113" w:firstLine="210" w:firstLineChars="100"/>
              <w:rPr>
                <w:rFonts w:ascii="宋体" w:hAnsi="宋体"/>
                <w:color w:val="000000"/>
                <w:szCs w:val="21"/>
              </w:rPr>
            </w:pPr>
            <w:r>
              <w:rPr>
                <w:rFonts w:hint="eastAsia" w:ascii="宋体" w:hAnsi="宋体"/>
                <w:color w:val="000000"/>
                <w:szCs w:val="21"/>
              </w:rPr>
              <w:t>（5）投标人的项目负责人资格符合招标文件规定。</w:t>
            </w:r>
          </w:p>
          <w:p>
            <w:pPr>
              <w:spacing w:line="360" w:lineRule="exact"/>
              <w:ind w:left="113" w:right="113" w:firstLine="210" w:firstLineChars="100"/>
              <w:rPr>
                <w:rFonts w:ascii="宋体" w:hAnsi="宋体"/>
                <w:szCs w:val="21"/>
              </w:rPr>
            </w:pPr>
            <w:r>
              <w:rPr>
                <w:rFonts w:hint="eastAsia" w:ascii="宋体" w:hAnsi="宋体"/>
                <w:szCs w:val="21"/>
              </w:rPr>
              <w:t>（6）投标人的其他要求符合招标文件规定。</w:t>
            </w:r>
          </w:p>
          <w:p>
            <w:pPr>
              <w:spacing w:line="360" w:lineRule="exact"/>
              <w:ind w:left="113" w:right="113" w:firstLine="210" w:firstLineChars="100"/>
              <w:rPr>
                <w:rFonts w:ascii="宋体" w:hAnsi="宋体"/>
                <w:color w:val="000000"/>
                <w:szCs w:val="21"/>
              </w:rPr>
            </w:pPr>
            <w:r>
              <w:rPr>
                <w:rFonts w:hint="eastAsia" w:ascii="宋体" w:hAnsi="宋体"/>
                <w:color w:val="000000"/>
                <w:szCs w:val="21"/>
              </w:rPr>
              <w:t>（7）投标人不存在第二章“投标人须知”第1.4.3项或第1.4.4项规定的任何一种情形。</w:t>
            </w:r>
          </w:p>
          <w:p>
            <w:pPr>
              <w:spacing w:line="360" w:lineRule="exact"/>
              <w:ind w:left="113" w:right="113" w:firstLine="210" w:firstLineChars="100"/>
              <w:rPr>
                <w:rFonts w:ascii="宋体" w:hAnsi="宋体"/>
                <w:color w:val="000000"/>
                <w:szCs w:val="21"/>
              </w:rPr>
            </w:pPr>
            <w:r>
              <w:rPr>
                <w:rFonts w:hint="eastAsia" w:ascii="宋体" w:hAnsi="宋体"/>
                <w:color w:val="000000"/>
                <w:szCs w:val="21"/>
              </w:rPr>
              <w:t>（8）投标人符合第二章“投标人须知”第1.4.5项规定（仅限于公路设计资质）。</w:t>
            </w:r>
          </w:p>
          <w:p>
            <w:pPr>
              <w:spacing w:line="360" w:lineRule="exact"/>
              <w:ind w:left="113" w:right="113" w:firstLine="210" w:firstLineChars="100"/>
              <w:rPr>
                <w:rFonts w:ascii="宋体" w:hAnsi="宋体"/>
                <w:color w:val="000000"/>
                <w:szCs w:val="21"/>
              </w:rPr>
            </w:pPr>
            <w:r>
              <w:rPr>
                <w:rFonts w:hint="eastAsia" w:ascii="宋体" w:hAnsi="宋体"/>
                <w:color w:val="000000"/>
                <w:szCs w:val="21"/>
              </w:rPr>
              <w:t>（9）投标人已列入“全国投资项目在线审批监管平台”中工程咨询单位名录（备案专业必须含有公路）</w:t>
            </w:r>
          </w:p>
          <w:p>
            <w:pPr>
              <w:spacing w:line="360" w:lineRule="exact"/>
              <w:ind w:left="113" w:right="113" w:firstLine="210" w:firstLineChars="100"/>
              <w:rPr>
                <w:rFonts w:ascii="宋体" w:hAnsi="宋体"/>
                <w:color w:val="000000"/>
                <w:szCs w:val="21"/>
              </w:rPr>
            </w:pPr>
            <w:r>
              <w:rPr>
                <w:rFonts w:ascii="宋体" w:hAnsi="宋体"/>
                <w:szCs w:val="21"/>
              </w:rPr>
              <w:t>（</w:t>
            </w:r>
            <w:r>
              <w:rPr>
                <w:rFonts w:hint="eastAsia" w:ascii="宋体" w:hAnsi="宋体"/>
                <w:szCs w:val="21"/>
              </w:rPr>
              <w:t>1</w:t>
            </w:r>
            <w:r>
              <w:rPr>
                <w:rFonts w:ascii="宋体" w:hAnsi="宋体"/>
                <w:szCs w:val="21"/>
              </w:rPr>
              <w:t>0）与所投标段的其他投标人不</w:t>
            </w:r>
            <w:r>
              <w:rPr>
                <w:rFonts w:hint="eastAsia" w:ascii="宋体" w:hAnsi="宋体"/>
                <w:szCs w:val="21"/>
              </w:rPr>
              <w:t>存在控股、管理关系或单位负责人为同一人的情况；与招标人也不存在利害关系并可能影响招标公正性。</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05" w:hRule="atLeast"/>
          <w:jc w:val="right"/>
        </w:trPr>
        <w:tc>
          <w:tcPr>
            <w:tcW w:w="1278" w:type="dxa"/>
            <w:vAlign w:val="center"/>
          </w:tcPr>
          <w:p>
            <w:pPr>
              <w:spacing w:line="360" w:lineRule="exact"/>
              <w:jc w:val="center"/>
              <w:rPr>
                <w:rFonts w:ascii="宋体" w:hAnsi="宋体"/>
                <w:color w:val="000000"/>
                <w:szCs w:val="21"/>
              </w:rPr>
            </w:pPr>
            <w:r>
              <w:rPr>
                <w:rFonts w:ascii="宋体" w:hAnsi="宋体"/>
                <w:b/>
                <w:color w:val="000000"/>
                <w:szCs w:val="21"/>
              </w:rPr>
              <w:t>条款号</w:t>
            </w:r>
          </w:p>
        </w:tc>
        <w:tc>
          <w:tcPr>
            <w:tcW w:w="1701" w:type="dxa"/>
            <w:vAlign w:val="center"/>
          </w:tcPr>
          <w:p>
            <w:pPr>
              <w:spacing w:line="360" w:lineRule="exact"/>
              <w:ind w:left="113" w:right="113"/>
              <w:jc w:val="center"/>
              <w:rPr>
                <w:rFonts w:ascii="宋体" w:hAnsi="宋体"/>
                <w:b/>
                <w:color w:val="000000"/>
                <w:szCs w:val="21"/>
              </w:rPr>
            </w:pPr>
            <w:r>
              <w:rPr>
                <w:rFonts w:hint="eastAsia" w:ascii="宋体" w:hAnsi="宋体"/>
                <w:b/>
                <w:color w:val="000000"/>
                <w:szCs w:val="21"/>
              </w:rPr>
              <w:t>条款内容</w:t>
            </w:r>
          </w:p>
        </w:tc>
        <w:tc>
          <w:tcPr>
            <w:tcW w:w="6235" w:type="dxa"/>
            <w:vAlign w:val="center"/>
          </w:tcPr>
          <w:p>
            <w:pPr>
              <w:spacing w:line="360" w:lineRule="exact"/>
              <w:ind w:left="113" w:right="113" w:firstLine="211" w:firstLineChars="100"/>
              <w:jc w:val="center"/>
              <w:rPr>
                <w:rFonts w:ascii="宋体" w:hAnsi="宋体"/>
                <w:b/>
                <w:color w:val="000000"/>
                <w:szCs w:val="21"/>
              </w:rPr>
            </w:pPr>
            <w:r>
              <w:rPr>
                <w:rFonts w:hint="eastAsia" w:ascii="宋体" w:hAnsi="宋体"/>
                <w:b/>
                <w:color w:val="000000"/>
                <w:szCs w:val="21"/>
              </w:rPr>
              <w:t>编列内容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698" w:hRule="atLeast"/>
          <w:jc w:val="right"/>
        </w:trPr>
        <w:tc>
          <w:tcPr>
            <w:tcW w:w="1278" w:type="dxa"/>
            <w:vAlign w:val="center"/>
          </w:tcPr>
          <w:p>
            <w:pPr>
              <w:spacing w:line="360" w:lineRule="exact"/>
              <w:ind w:right="113"/>
              <w:jc w:val="center"/>
              <w:rPr>
                <w:rFonts w:ascii="宋体" w:hAnsi="宋体"/>
                <w:color w:val="000000"/>
                <w:szCs w:val="21"/>
              </w:rPr>
            </w:pPr>
            <w:r>
              <w:rPr>
                <w:rFonts w:hint="eastAsia" w:ascii="宋体" w:hAnsi="宋体"/>
                <w:color w:val="000000"/>
                <w:szCs w:val="21"/>
              </w:rPr>
              <w:t>2.2.1</w:t>
            </w:r>
          </w:p>
        </w:tc>
        <w:tc>
          <w:tcPr>
            <w:tcW w:w="1701" w:type="dxa"/>
            <w:vAlign w:val="center"/>
          </w:tcPr>
          <w:p>
            <w:pPr>
              <w:spacing w:line="360" w:lineRule="exact"/>
              <w:ind w:right="113"/>
              <w:jc w:val="center"/>
              <w:rPr>
                <w:rFonts w:ascii="宋体" w:hAnsi="宋体"/>
                <w:szCs w:val="21"/>
              </w:rPr>
            </w:pPr>
            <w:r>
              <w:rPr>
                <w:rFonts w:hint="eastAsia" w:ascii="宋体" w:hAnsi="宋体"/>
                <w:szCs w:val="21"/>
              </w:rPr>
              <w:t>分值构成</w:t>
            </w:r>
          </w:p>
          <w:p>
            <w:pPr>
              <w:spacing w:line="360" w:lineRule="exact"/>
              <w:ind w:right="113"/>
              <w:jc w:val="center"/>
              <w:rPr>
                <w:rFonts w:ascii="宋体" w:hAnsi="宋体"/>
                <w:szCs w:val="21"/>
              </w:rPr>
            </w:pPr>
            <w:r>
              <w:rPr>
                <w:rFonts w:hint="eastAsia" w:ascii="宋体" w:hAnsi="宋体"/>
                <w:szCs w:val="21"/>
              </w:rPr>
              <w:t>（总分100分）</w:t>
            </w:r>
          </w:p>
        </w:tc>
        <w:tc>
          <w:tcPr>
            <w:tcW w:w="6235" w:type="dxa"/>
            <w:vAlign w:val="center"/>
          </w:tcPr>
          <w:p>
            <w:pPr>
              <w:spacing w:line="360" w:lineRule="exact"/>
              <w:ind w:left="113" w:leftChars="54" w:right="113" w:firstLine="417" w:firstLineChars="199"/>
              <w:rPr>
                <w:rFonts w:ascii="黑体" w:hAnsi="黑体" w:eastAsia="黑体"/>
                <w:szCs w:val="21"/>
              </w:rPr>
            </w:pPr>
            <w:r>
              <w:rPr>
                <w:rFonts w:hint="eastAsia" w:ascii="黑体" w:hAnsi="黑体" w:eastAsia="黑体"/>
                <w:szCs w:val="21"/>
              </w:rPr>
              <w:t>第一个信封（商务及技术文件）评分分值构成：</w:t>
            </w:r>
          </w:p>
          <w:p>
            <w:pPr>
              <w:spacing w:line="360" w:lineRule="exact"/>
              <w:ind w:left="113" w:leftChars="54" w:right="113" w:firstLine="420" w:firstLineChars="200"/>
              <w:rPr>
                <w:rFonts w:ascii="黑体" w:hAnsi="黑体" w:eastAsia="黑体"/>
                <w:szCs w:val="21"/>
              </w:rPr>
            </w:pPr>
            <w:r>
              <w:rPr>
                <w:rFonts w:hint="eastAsia" w:ascii="黑体" w:hAnsi="黑体" w:eastAsia="黑体"/>
                <w:color w:val="000000"/>
                <w:szCs w:val="21"/>
              </w:rPr>
              <w:t>设计咨询方案</w:t>
            </w:r>
            <w:r>
              <w:rPr>
                <w:rFonts w:hint="eastAsia" w:ascii="黑体" w:hAnsi="黑体" w:eastAsia="黑体"/>
                <w:szCs w:val="21"/>
              </w:rPr>
              <w:t>：</w:t>
            </w:r>
            <w:r>
              <w:rPr>
                <w:rFonts w:ascii="黑体" w:hAnsi="黑体" w:eastAsia="黑体"/>
                <w:szCs w:val="21"/>
              </w:rPr>
              <w:t>4</w:t>
            </w:r>
            <w:r>
              <w:rPr>
                <w:rFonts w:hint="eastAsia" w:ascii="黑体" w:hAnsi="黑体" w:eastAsia="黑体"/>
                <w:szCs w:val="21"/>
              </w:rPr>
              <w:t>5分</w:t>
            </w:r>
          </w:p>
          <w:p>
            <w:pPr>
              <w:spacing w:line="360" w:lineRule="exact"/>
              <w:ind w:left="113" w:leftChars="54" w:right="113" w:firstLine="420" w:firstLineChars="200"/>
              <w:rPr>
                <w:rFonts w:ascii="黑体" w:hAnsi="黑体" w:eastAsia="黑体"/>
                <w:szCs w:val="21"/>
              </w:rPr>
            </w:pPr>
            <w:r>
              <w:rPr>
                <w:rFonts w:hint="eastAsia" w:ascii="黑体" w:hAnsi="黑体" w:eastAsia="黑体"/>
                <w:szCs w:val="21"/>
              </w:rPr>
              <w:t>主要人员：20分</w:t>
            </w:r>
          </w:p>
          <w:p>
            <w:pPr>
              <w:spacing w:line="360" w:lineRule="exact"/>
              <w:ind w:left="113" w:leftChars="54" w:right="113" w:firstLine="420" w:firstLineChars="200"/>
              <w:rPr>
                <w:rFonts w:ascii="黑体" w:hAnsi="黑体" w:eastAsia="黑体"/>
                <w:szCs w:val="21"/>
              </w:rPr>
            </w:pPr>
            <w:r>
              <w:rPr>
                <w:rFonts w:hint="eastAsia" w:ascii="黑体" w:hAnsi="黑体" w:eastAsia="黑体"/>
                <w:szCs w:val="21"/>
              </w:rPr>
              <w:t>业绩：</w:t>
            </w:r>
            <w:r>
              <w:rPr>
                <w:rFonts w:ascii="黑体" w:hAnsi="黑体" w:eastAsia="黑体"/>
                <w:szCs w:val="21"/>
              </w:rPr>
              <w:t>2</w:t>
            </w:r>
            <w:r>
              <w:rPr>
                <w:rFonts w:hint="eastAsia" w:ascii="黑体" w:hAnsi="黑体" w:eastAsia="黑体"/>
                <w:szCs w:val="21"/>
              </w:rPr>
              <w:t>0分</w:t>
            </w:r>
          </w:p>
          <w:p>
            <w:pPr>
              <w:spacing w:line="360" w:lineRule="exact"/>
              <w:ind w:left="113" w:leftChars="54" w:right="113" w:firstLine="420" w:firstLineChars="200"/>
              <w:rPr>
                <w:rFonts w:ascii="黑体" w:hAnsi="黑体" w:eastAsia="黑体"/>
                <w:szCs w:val="21"/>
              </w:rPr>
            </w:pPr>
            <w:r>
              <w:rPr>
                <w:rFonts w:hint="eastAsia" w:ascii="黑体" w:hAnsi="黑体" w:eastAsia="黑体"/>
                <w:szCs w:val="21"/>
              </w:rPr>
              <w:t>履约信誉：5分</w:t>
            </w:r>
          </w:p>
          <w:p>
            <w:pPr>
              <w:spacing w:line="360" w:lineRule="exact"/>
              <w:ind w:left="113" w:leftChars="54" w:right="113" w:firstLine="417" w:firstLineChars="199"/>
              <w:rPr>
                <w:rFonts w:ascii="黑体" w:hAnsi="黑体" w:eastAsia="黑体"/>
                <w:szCs w:val="21"/>
              </w:rPr>
            </w:pPr>
            <w:r>
              <w:rPr>
                <w:rFonts w:hint="eastAsia" w:ascii="黑体" w:hAnsi="黑体" w:eastAsia="黑体"/>
                <w:szCs w:val="21"/>
              </w:rPr>
              <w:t>第二个信封（报价文件）评分分值构成：</w:t>
            </w:r>
          </w:p>
          <w:p>
            <w:pPr>
              <w:spacing w:line="360" w:lineRule="exact"/>
              <w:ind w:left="113" w:leftChars="54" w:right="113" w:firstLine="420" w:firstLineChars="200"/>
              <w:rPr>
                <w:rFonts w:ascii="宋体" w:hAnsi="宋体"/>
                <w:szCs w:val="21"/>
              </w:rPr>
            </w:pPr>
            <w:r>
              <w:rPr>
                <w:rFonts w:hint="eastAsia" w:ascii="黑体" w:hAnsi="黑体" w:eastAsia="黑体"/>
                <w:szCs w:val="21"/>
              </w:rPr>
              <w:t>评标价：</w:t>
            </w:r>
            <w:r>
              <w:rPr>
                <w:rFonts w:ascii="黑体" w:hAnsi="黑体" w:eastAsia="黑体"/>
                <w:szCs w:val="21"/>
              </w:rPr>
              <w:t>1</w:t>
            </w:r>
            <w:r>
              <w:rPr>
                <w:rFonts w:hint="eastAsia" w:ascii="黑体" w:hAnsi="黑体" w:eastAsia="黑体"/>
                <w:szCs w:val="21"/>
              </w:rPr>
              <w:t>0分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36" w:hRule="atLeast"/>
          <w:jc w:val="right"/>
        </w:trPr>
        <w:tc>
          <w:tcPr>
            <w:tcW w:w="1278" w:type="dxa"/>
            <w:vAlign w:val="center"/>
          </w:tcPr>
          <w:p>
            <w:pPr>
              <w:spacing w:line="360" w:lineRule="exact"/>
              <w:ind w:right="113"/>
              <w:jc w:val="center"/>
              <w:rPr>
                <w:rFonts w:ascii="宋体" w:hAnsi="宋体"/>
                <w:szCs w:val="21"/>
              </w:rPr>
            </w:pPr>
            <w:r>
              <w:rPr>
                <w:rFonts w:hint="eastAsia" w:ascii="宋体" w:hAnsi="宋体"/>
                <w:szCs w:val="21"/>
              </w:rPr>
              <w:t>2.2.2</w:t>
            </w:r>
          </w:p>
        </w:tc>
        <w:tc>
          <w:tcPr>
            <w:tcW w:w="1701" w:type="dxa"/>
            <w:vAlign w:val="center"/>
          </w:tcPr>
          <w:p>
            <w:pPr>
              <w:spacing w:line="360" w:lineRule="exact"/>
              <w:ind w:left="113" w:right="113"/>
              <w:jc w:val="center"/>
              <w:rPr>
                <w:rFonts w:ascii="宋体" w:hAnsi="宋体"/>
                <w:szCs w:val="21"/>
              </w:rPr>
            </w:pPr>
            <w:r>
              <w:rPr>
                <w:rFonts w:hint="eastAsia" w:ascii="宋体" w:hAnsi="宋体"/>
                <w:szCs w:val="21"/>
              </w:rPr>
              <w:t>评标基准价计算方法</w:t>
            </w:r>
          </w:p>
        </w:tc>
        <w:tc>
          <w:tcPr>
            <w:tcW w:w="6235" w:type="dxa"/>
            <w:vAlign w:val="center"/>
          </w:tcPr>
          <w:p>
            <w:pPr>
              <w:spacing w:line="360" w:lineRule="exact"/>
              <w:ind w:left="113" w:leftChars="54" w:right="113" w:firstLine="420" w:firstLineChars="200"/>
              <w:rPr>
                <w:rFonts w:ascii="宋体" w:hAnsi="宋体"/>
                <w:szCs w:val="21"/>
              </w:rPr>
            </w:pPr>
            <w:r>
              <w:rPr>
                <w:rFonts w:hint="eastAsia" w:ascii="宋体" w:hAnsi="宋体"/>
                <w:szCs w:val="21"/>
              </w:rPr>
              <w:t>评标基准价的计算：</w:t>
            </w:r>
          </w:p>
          <w:p>
            <w:pPr>
              <w:spacing w:line="360" w:lineRule="exact"/>
              <w:ind w:left="113" w:leftChars="54" w:right="113" w:firstLine="420" w:firstLineChars="200"/>
              <w:rPr>
                <w:rFonts w:ascii="宋体" w:hAnsi="宋体"/>
                <w:szCs w:val="21"/>
              </w:rPr>
            </w:pPr>
            <w:r>
              <w:rPr>
                <w:rFonts w:hint="eastAsia" w:ascii="宋体" w:hAnsi="宋体"/>
                <w:szCs w:val="21"/>
              </w:rPr>
              <w:t>在开标现场，招标人将当场计算并宣布评标基准价。</w:t>
            </w:r>
          </w:p>
          <w:p>
            <w:pPr>
              <w:spacing w:line="360" w:lineRule="exact"/>
              <w:ind w:left="113" w:leftChars="54" w:right="113" w:firstLine="315" w:firstLineChars="150"/>
              <w:rPr>
                <w:rFonts w:ascii="宋体" w:hAnsi="宋体"/>
                <w:szCs w:val="21"/>
              </w:rPr>
            </w:pPr>
            <w:r>
              <w:rPr>
                <w:rFonts w:hint="eastAsia" w:ascii="宋体" w:hAnsi="宋体"/>
                <w:szCs w:val="21"/>
              </w:rPr>
              <w:t>（1）评标价的确定：</w:t>
            </w:r>
          </w:p>
          <w:p>
            <w:pPr>
              <w:spacing w:line="360" w:lineRule="exact"/>
              <w:ind w:left="113" w:leftChars="54" w:right="113" w:firstLine="420" w:firstLineChars="200"/>
              <w:rPr>
                <w:rFonts w:ascii="宋体" w:hAnsi="宋体"/>
                <w:szCs w:val="21"/>
              </w:rPr>
            </w:pPr>
            <w:r>
              <w:rPr>
                <w:rFonts w:hint="eastAsia" w:ascii="宋体" w:hAnsi="宋体"/>
                <w:szCs w:val="21"/>
              </w:rPr>
              <w:t>评标价=报价函文字报价</w:t>
            </w:r>
          </w:p>
          <w:p>
            <w:pPr>
              <w:spacing w:line="360" w:lineRule="exact"/>
              <w:ind w:left="113" w:leftChars="54" w:right="113" w:firstLine="315" w:firstLineChars="150"/>
              <w:rPr>
                <w:rFonts w:ascii="宋体" w:hAnsi="宋体"/>
                <w:szCs w:val="21"/>
              </w:rPr>
            </w:pPr>
            <w:r>
              <w:rPr>
                <w:rFonts w:hint="eastAsia" w:ascii="宋体" w:hAnsi="宋体"/>
                <w:szCs w:val="21"/>
              </w:rPr>
              <w:t>（2）评标价平均值的计算：</w:t>
            </w:r>
          </w:p>
          <w:p>
            <w:pPr>
              <w:spacing w:line="360" w:lineRule="exact"/>
              <w:ind w:left="113" w:leftChars="54" w:right="113" w:firstLine="420" w:firstLineChars="200"/>
              <w:rPr>
                <w:rFonts w:ascii="宋体" w:hAnsi="宋体"/>
                <w:szCs w:val="21"/>
              </w:rPr>
            </w:pPr>
            <w:r>
              <w:rPr>
                <w:rFonts w:hint="eastAsia" w:ascii="宋体" w:hAnsi="宋体"/>
                <w:szCs w:val="21"/>
              </w:rPr>
              <w:t>除按第二章“投标人须知”第5.2.4项规定开标现场被宣布为不进入评标基准价计算的投标报价之外，所有投标人的评标价去掉一个最高值和一个最低值后的算术平均值即为评标价平均值（如果参与评标价平均值计算的有效投标人少于5家时，则计算评标价平均值时不去掉最高值和最低值）。</w:t>
            </w:r>
          </w:p>
          <w:p>
            <w:pPr>
              <w:spacing w:line="360" w:lineRule="exact"/>
              <w:ind w:left="113" w:leftChars="54" w:right="113" w:firstLine="315" w:firstLineChars="150"/>
              <w:rPr>
                <w:rFonts w:ascii="宋体" w:hAnsi="宋体"/>
                <w:szCs w:val="21"/>
              </w:rPr>
            </w:pPr>
            <w:r>
              <w:rPr>
                <w:rFonts w:hint="eastAsia" w:ascii="宋体" w:hAnsi="宋体"/>
                <w:szCs w:val="21"/>
              </w:rPr>
              <w:t>（3）评标基准价的确定：</w:t>
            </w:r>
          </w:p>
          <w:p>
            <w:pPr>
              <w:spacing w:line="360" w:lineRule="exact"/>
              <w:ind w:left="113" w:leftChars="54" w:right="113" w:firstLine="420" w:firstLineChars="200"/>
              <w:rPr>
                <w:rFonts w:ascii="黑体" w:hAnsi="黑体" w:eastAsia="黑体"/>
                <w:szCs w:val="21"/>
              </w:rPr>
            </w:pPr>
            <w:r>
              <w:rPr>
                <w:rFonts w:hint="eastAsia" w:ascii="黑体" w:hAnsi="黑体" w:eastAsia="黑体"/>
                <w:szCs w:val="21"/>
              </w:rPr>
              <w:t>将评标价平均值直接作为评标基准价。</w:t>
            </w:r>
          </w:p>
          <w:p>
            <w:pPr>
              <w:spacing w:line="360" w:lineRule="exact"/>
              <w:ind w:left="113" w:leftChars="54" w:right="113" w:firstLine="420" w:firstLineChars="200"/>
              <w:rPr>
                <w:rFonts w:ascii="宋体" w:hAnsi="宋体"/>
                <w:szCs w:val="21"/>
              </w:rPr>
            </w:pPr>
            <w:r>
              <w:rPr>
                <w:rFonts w:hint="eastAsia" w:ascii="宋体" w:hAnsi="宋体"/>
                <w:szCs w:val="21"/>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208" w:hRule="atLeast"/>
          <w:jc w:val="right"/>
        </w:trPr>
        <w:tc>
          <w:tcPr>
            <w:tcW w:w="1278" w:type="dxa"/>
            <w:vAlign w:val="center"/>
          </w:tcPr>
          <w:p>
            <w:pPr>
              <w:spacing w:line="360" w:lineRule="exact"/>
              <w:ind w:right="113"/>
              <w:jc w:val="center"/>
              <w:rPr>
                <w:rFonts w:ascii="宋体" w:hAnsi="宋体"/>
                <w:szCs w:val="21"/>
              </w:rPr>
            </w:pPr>
            <w:r>
              <w:rPr>
                <w:rFonts w:hint="eastAsia" w:ascii="宋体" w:hAnsi="宋体"/>
                <w:szCs w:val="21"/>
              </w:rPr>
              <w:t>2.2.3</w:t>
            </w:r>
          </w:p>
        </w:tc>
        <w:tc>
          <w:tcPr>
            <w:tcW w:w="1701" w:type="dxa"/>
            <w:vAlign w:val="center"/>
          </w:tcPr>
          <w:p>
            <w:pPr>
              <w:spacing w:line="360" w:lineRule="exact"/>
              <w:ind w:left="113" w:right="113"/>
              <w:jc w:val="center"/>
              <w:rPr>
                <w:rFonts w:ascii="宋体" w:hAnsi="宋体"/>
                <w:szCs w:val="21"/>
              </w:rPr>
            </w:pPr>
            <w:r>
              <w:rPr>
                <w:rFonts w:hint="eastAsia" w:ascii="宋体" w:hAnsi="宋体"/>
                <w:szCs w:val="21"/>
              </w:rPr>
              <w:t>评标价的偏差率计算公式</w:t>
            </w:r>
          </w:p>
        </w:tc>
        <w:tc>
          <w:tcPr>
            <w:tcW w:w="6235" w:type="dxa"/>
            <w:vAlign w:val="center"/>
          </w:tcPr>
          <w:p>
            <w:pPr>
              <w:spacing w:line="360" w:lineRule="exact"/>
              <w:ind w:firstLine="420" w:firstLineChars="200"/>
              <w:jc w:val="left"/>
              <w:rPr>
                <w:rFonts w:ascii="宋体" w:hAnsi="宋体"/>
                <w:b/>
                <w:szCs w:val="21"/>
              </w:rPr>
            </w:pPr>
            <w:r>
              <w:rPr>
                <w:rFonts w:hint="eastAsia" w:ascii="宋体" w:hAnsi="宋体"/>
                <w:szCs w:val="21"/>
              </w:rPr>
              <w:t>偏差率=100%×（投标人评标价-评标基准价）/评标基准价</w:t>
            </w:r>
          </w:p>
        </w:tc>
      </w:tr>
    </w:tbl>
    <w:p>
      <w:pPr>
        <w:pStyle w:val="4"/>
        <w:spacing w:line="360" w:lineRule="exact"/>
        <w:rPr>
          <w:color w:val="000000"/>
          <w:szCs w:val="21"/>
        </w:rPr>
        <w:sectPr>
          <w:footnotePr>
            <w:numRestart w:val="eachPage"/>
          </w:footnotePr>
          <w:pgSz w:w="11906" w:h="16838"/>
          <w:pgMar w:top="1588" w:right="1418" w:bottom="1418" w:left="1701" w:header="851" w:footer="851" w:gutter="0"/>
          <w:cols w:space="720" w:num="1"/>
          <w:docGrid w:linePitch="312" w:charSpace="0"/>
        </w:sectPr>
      </w:pPr>
    </w:p>
    <w:p>
      <w:pPr>
        <w:spacing w:line="360" w:lineRule="exact"/>
        <w:jc w:val="right"/>
        <w:rPr>
          <w:rFonts w:ascii="宋体" w:hAnsi="宋体"/>
          <w:color w:val="000000"/>
          <w:szCs w:val="21"/>
        </w:rPr>
      </w:pPr>
      <w:r>
        <w:rPr>
          <w:rFonts w:hint="eastAsia" w:ascii="宋体" w:hAnsi="宋体"/>
          <w:color w:val="000000"/>
          <w:szCs w:val="21"/>
        </w:rPr>
        <w:t>续上表</w:t>
      </w:r>
    </w:p>
    <w:tbl>
      <w:tblPr>
        <w:tblStyle w:val="8"/>
        <w:tblW w:w="9270" w:type="dxa"/>
        <w:jc w:val="right"/>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42"/>
        <w:gridCol w:w="719"/>
        <w:gridCol w:w="1133"/>
        <w:gridCol w:w="2410"/>
        <w:gridCol w:w="849"/>
        <w:gridCol w:w="32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4" w:hRule="atLeast"/>
          <w:jc w:val="right"/>
        </w:trPr>
        <w:tc>
          <w:tcPr>
            <w:tcW w:w="508" w:type="pct"/>
            <w:vMerge w:val="restart"/>
            <w:vAlign w:val="center"/>
          </w:tcPr>
          <w:p>
            <w:pPr>
              <w:spacing w:line="360" w:lineRule="exact"/>
              <w:jc w:val="center"/>
              <w:rPr>
                <w:rFonts w:ascii="宋体" w:hAnsi="宋体"/>
                <w:b/>
                <w:color w:val="000000"/>
                <w:szCs w:val="21"/>
              </w:rPr>
            </w:pPr>
            <w:r>
              <w:rPr>
                <w:rFonts w:hint="eastAsia" w:ascii="宋体" w:hAnsi="宋体"/>
                <w:b/>
                <w:color w:val="000000"/>
                <w:szCs w:val="21"/>
              </w:rPr>
              <w:t>条款号</w:t>
            </w:r>
          </w:p>
        </w:tc>
        <w:tc>
          <w:tcPr>
            <w:tcW w:w="2757" w:type="pct"/>
            <w:gridSpan w:val="4"/>
            <w:vAlign w:val="center"/>
          </w:tcPr>
          <w:p>
            <w:pPr>
              <w:spacing w:line="360" w:lineRule="exact"/>
              <w:jc w:val="center"/>
              <w:rPr>
                <w:rFonts w:ascii="宋体" w:hAnsi="宋体"/>
                <w:b/>
                <w:color w:val="000000"/>
                <w:szCs w:val="21"/>
              </w:rPr>
            </w:pPr>
            <w:r>
              <w:rPr>
                <w:rFonts w:hint="eastAsia" w:ascii="宋体" w:hAnsi="宋体"/>
                <w:b/>
                <w:color w:val="000000"/>
                <w:szCs w:val="21"/>
              </w:rPr>
              <w:t>评分因素与权重分值</w:t>
            </w:r>
            <w:r>
              <w:rPr>
                <w:rStyle w:val="12"/>
                <w:rFonts w:ascii="宋体" w:hAnsi="宋体"/>
                <w:b/>
                <w:color w:val="000000"/>
                <w:szCs w:val="21"/>
              </w:rPr>
              <w:footnoteReference w:id="2"/>
            </w:r>
          </w:p>
        </w:tc>
        <w:tc>
          <w:tcPr>
            <w:tcW w:w="1735" w:type="pct"/>
            <w:vMerge w:val="restart"/>
            <w:vAlign w:val="center"/>
          </w:tcPr>
          <w:p>
            <w:pPr>
              <w:spacing w:line="360" w:lineRule="exact"/>
              <w:jc w:val="center"/>
              <w:rPr>
                <w:rFonts w:ascii="宋体" w:hAnsi="宋体"/>
                <w:b/>
                <w:color w:val="000000"/>
                <w:szCs w:val="21"/>
              </w:rPr>
            </w:pPr>
            <w:r>
              <w:rPr>
                <w:rFonts w:hint="eastAsia" w:ascii="宋体" w:hAnsi="宋体"/>
                <w:b/>
                <w:color w:val="000000"/>
                <w:szCs w:val="21"/>
              </w:rPr>
              <w:t>评分标准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right"/>
        </w:trPr>
        <w:tc>
          <w:tcPr>
            <w:tcW w:w="508" w:type="pct"/>
            <w:vMerge w:val="continue"/>
            <w:vAlign w:val="center"/>
          </w:tcPr>
          <w:p>
            <w:pPr>
              <w:spacing w:line="360" w:lineRule="exact"/>
              <w:jc w:val="center"/>
              <w:rPr>
                <w:rFonts w:ascii="宋体" w:hAnsi="宋体"/>
                <w:b/>
                <w:color w:val="000000"/>
                <w:szCs w:val="21"/>
              </w:rPr>
            </w:pPr>
          </w:p>
        </w:tc>
        <w:tc>
          <w:tcPr>
            <w:tcW w:w="388" w:type="pct"/>
            <w:vAlign w:val="center"/>
          </w:tcPr>
          <w:p>
            <w:pPr>
              <w:spacing w:line="360" w:lineRule="exact"/>
              <w:jc w:val="center"/>
              <w:rPr>
                <w:rFonts w:ascii="宋体" w:hAnsi="宋体"/>
                <w:b/>
                <w:color w:val="000000"/>
                <w:szCs w:val="21"/>
              </w:rPr>
            </w:pPr>
            <w:r>
              <w:rPr>
                <w:rFonts w:hint="eastAsia" w:ascii="宋体" w:hAnsi="宋体"/>
                <w:b/>
                <w:color w:val="000000"/>
                <w:szCs w:val="21"/>
              </w:rPr>
              <w:t>评分因素</w:t>
            </w:r>
          </w:p>
        </w:tc>
        <w:tc>
          <w:tcPr>
            <w:tcW w:w="611" w:type="pct"/>
            <w:vAlign w:val="center"/>
          </w:tcPr>
          <w:p>
            <w:pPr>
              <w:spacing w:line="360" w:lineRule="exact"/>
              <w:jc w:val="center"/>
              <w:rPr>
                <w:rFonts w:ascii="宋体" w:hAnsi="宋体"/>
                <w:b/>
                <w:color w:val="000000"/>
                <w:szCs w:val="21"/>
              </w:rPr>
            </w:pPr>
            <w:r>
              <w:rPr>
                <w:rFonts w:hint="eastAsia" w:ascii="宋体" w:hAnsi="宋体"/>
                <w:b/>
                <w:color w:val="000000"/>
                <w:szCs w:val="21"/>
              </w:rPr>
              <w:t>评分因素</w:t>
            </w:r>
          </w:p>
          <w:p>
            <w:pPr>
              <w:spacing w:line="360" w:lineRule="exact"/>
              <w:jc w:val="center"/>
              <w:rPr>
                <w:rFonts w:ascii="宋体" w:hAnsi="宋体"/>
                <w:b/>
                <w:color w:val="000000"/>
                <w:szCs w:val="21"/>
              </w:rPr>
            </w:pPr>
            <w:r>
              <w:rPr>
                <w:rFonts w:hint="eastAsia" w:ascii="宋体" w:hAnsi="宋体"/>
                <w:b/>
                <w:color w:val="000000"/>
                <w:szCs w:val="21"/>
              </w:rPr>
              <w:t>权重分值</w:t>
            </w:r>
          </w:p>
        </w:tc>
        <w:tc>
          <w:tcPr>
            <w:tcW w:w="1300" w:type="pct"/>
            <w:vAlign w:val="center"/>
          </w:tcPr>
          <w:p>
            <w:pPr>
              <w:spacing w:line="360" w:lineRule="exact"/>
              <w:jc w:val="center"/>
              <w:rPr>
                <w:rFonts w:ascii="宋体" w:hAnsi="宋体"/>
                <w:b/>
                <w:color w:val="000000"/>
                <w:szCs w:val="21"/>
              </w:rPr>
            </w:pPr>
            <w:r>
              <w:rPr>
                <w:rFonts w:hint="eastAsia" w:ascii="宋体" w:hAnsi="宋体"/>
                <w:b/>
                <w:color w:val="000000"/>
                <w:szCs w:val="21"/>
              </w:rPr>
              <w:t>各评分因素细分项</w:t>
            </w:r>
          </w:p>
        </w:tc>
        <w:tc>
          <w:tcPr>
            <w:tcW w:w="458" w:type="pct"/>
            <w:vAlign w:val="center"/>
          </w:tcPr>
          <w:p>
            <w:pPr>
              <w:spacing w:line="360" w:lineRule="exact"/>
              <w:jc w:val="center"/>
              <w:rPr>
                <w:rFonts w:ascii="宋体" w:hAnsi="宋体"/>
                <w:b/>
                <w:color w:val="000000"/>
                <w:szCs w:val="21"/>
              </w:rPr>
            </w:pPr>
            <w:r>
              <w:rPr>
                <w:rFonts w:hint="eastAsia" w:ascii="宋体" w:hAnsi="宋体"/>
                <w:b/>
                <w:color w:val="000000"/>
                <w:szCs w:val="21"/>
              </w:rPr>
              <w:t>分值</w:t>
            </w:r>
          </w:p>
        </w:tc>
        <w:tc>
          <w:tcPr>
            <w:tcW w:w="1735" w:type="pct"/>
            <w:vMerge w:val="continue"/>
            <w:vAlign w:val="center"/>
          </w:tcPr>
          <w:p>
            <w:pPr>
              <w:spacing w:line="360" w:lineRule="exact"/>
              <w:jc w:val="center"/>
              <w:rPr>
                <w:rFonts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46" w:hRule="exact"/>
          <w:jc w:val="right"/>
        </w:trPr>
        <w:tc>
          <w:tcPr>
            <w:tcW w:w="508" w:type="pct"/>
            <w:vMerge w:val="restart"/>
            <w:vAlign w:val="center"/>
          </w:tcPr>
          <w:p>
            <w:pPr>
              <w:spacing w:line="360" w:lineRule="exact"/>
              <w:jc w:val="center"/>
              <w:rPr>
                <w:rFonts w:ascii="宋体" w:hAnsi="宋体"/>
                <w:color w:val="000000"/>
                <w:szCs w:val="21"/>
              </w:rPr>
            </w:pPr>
            <w:r>
              <w:rPr>
                <w:rFonts w:hint="eastAsia" w:ascii="宋体" w:hAnsi="宋体"/>
                <w:color w:val="000000"/>
                <w:szCs w:val="21"/>
              </w:rPr>
              <w:t>2.2.4（1）</w:t>
            </w:r>
          </w:p>
        </w:tc>
        <w:tc>
          <w:tcPr>
            <w:tcW w:w="388" w:type="pct"/>
            <w:vMerge w:val="restart"/>
            <w:vAlign w:val="center"/>
          </w:tcPr>
          <w:p>
            <w:pPr>
              <w:spacing w:line="360" w:lineRule="exact"/>
              <w:jc w:val="center"/>
              <w:rPr>
                <w:rFonts w:ascii="宋体" w:hAnsi="宋体"/>
                <w:color w:val="000000"/>
                <w:szCs w:val="21"/>
              </w:rPr>
            </w:pPr>
            <w:r>
              <w:rPr>
                <w:rFonts w:hint="eastAsia"/>
                <w:color w:val="000000"/>
                <w:szCs w:val="21"/>
              </w:rPr>
              <w:t>设计咨询方案</w:t>
            </w:r>
          </w:p>
        </w:tc>
        <w:tc>
          <w:tcPr>
            <w:tcW w:w="611" w:type="pct"/>
            <w:vMerge w:val="restart"/>
            <w:vAlign w:val="center"/>
          </w:tcPr>
          <w:p>
            <w:pPr>
              <w:spacing w:line="360" w:lineRule="exact"/>
              <w:jc w:val="center"/>
              <w:rPr>
                <w:rFonts w:ascii="宋体" w:hAnsi="宋体"/>
                <w:color w:val="000000"/>
                <w:szCs w:val="21"/>
                <w:u w:val="single"/>
              </w:rPr>
            </w:pPr>
            <w:r>
              <w:rPr>
                <w:rFonts w:hint="eastAsia" w:ascii="宋体" w:hAnsi="宋体"/>
                <w:color w:val="000000"/>
                <w:szCs w:val="21"/>
              </w:rPr>
              <w:t>45分</w:t>
            </w:r>
          </w:p>
        </w:tc>
        <w:tc>
          <w:tcPr>
            <w:tcW w:w="1300" w:type="pct"/>
            <w:vAlign w:val="center"/>
          </w:tcPr>
          <w:p>
            <w:pPr>
              <w:spacing w:line="360" w:lineRule="exact"/>
              <w:jc w:val="center"/>
              <w:rPr>
                <w:rFonts w:ascii="宋体" w:hAnsi="宋体"/>
                <w:bCs/>
                <w:color w:val="000000"/>
                <w:szCs w:val="21"/>
              </w:rPr>
            </w:pPr>
            <w:r>
              <w:rPr>
                <w:rFonts w:hint="eastAsia" w:ascii="宋体" w:hAnsi="宋体"/>
                <w:bCs/>
                <w:color w:val="000000"/>
                <w:szCs w:val="21"/>
              </w:rPr>
              <w:t>设计咨询</w:t>
            </w:r>
          </w:p>
          <w:p>
            <w:pPr>
              <w:spacing w:line="360" w:lineRule="exact"/>
              <w:jc w:val="center"/>
              <w:rPr>
                <w:rFonts w:ascii="宋体" w:hAnsi="宋体"/>
                <w:color w:val="000000"/>
                <w:szCs w:val="21"/>
              </w:rPr>
            </w:pPr>
            <w:r>
              <w:rPr>
                <w:rFonts w:hint="eastAsia" w:ascii="宋体" w:hAnsi="宋体"/>
                <w:bCs/>
                <w:color w:val="000000"/>
                <w:szCs w:val="21"/>
              </w:rPr>
              <w:t>组织机构</w:t>
            </w:r>
          </w:p>
        </w:tc>
        <w:tc>
          <w:tcPr>
            <w:tcW w:w="458" w:type="pct"/>
            <w:vAlign w:val="center"/>
          </w:tcPr>
          <w:p>
            <w:pPr>
              <w:spacing w:line="360" w:lineRule="exact"/>
              <w:jc w:val="center"/>
              <w:rPr>
                <w:rFonts w:ascii="宋体" w:hAnsi="宋体"/>
                <w:color w:val="000000"/>
                <w:szCs w:val="21"/>
              </w:rPr>
            </w:pPr>
            <w:r>
              <w:rPr>
                <w:rFonts w:hint="eastAsia" w:ascii="宋体" w:hAnsi="宋体"/>
                <w:color w:val="000000"/>
                <w:szCs w:val="21"/>
              </w:rPr>
              <w:t>5分</w:t>
            </w:r>
          </w:p>
        </w:tc>
        <w:tc>
          <w:tcPr>
            <w:tcW w:w="1735" w:type="pct"/>
            <w:vAlign w:val="center"/>
          </w:tcPr>
          <w:p>
            <w:pPr>
              <w:spacing w:line="360" w:lineRule="exact"/>
              <w:jc w:val="left"/>
              <w:rPr>
                <w:rFonts w:ascii="宋体" w:hAnsi="宋体"/>
                <w:color w:val="000000"/>
                <w:szCs w:val="21"/>
              </w:rPr>
            </w:pPr>
            <w:r>
              <w:rPr>
                <w:rFonts w:hint="eastAsia" w:ascii="宋体" w:hAnsi="宋体"/>
                <w:color w:val="000000"/>
                <w:szCs w:val="21"/>
              </w:rPr>
              <w:t>组织机构、人员配置基本能满足要求得3分，人员安排合理、岗位职责清晰，酌情加分，最高加2分。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20" w:hRule="exact"/>
          <w:jc w:val="right"/>
        </w:trPr>
        <w:tc>
          <w:tcPr>
            <w:tcW w:w="508" w:type="pct"/>
            <w:vMerge w:val="continue"/>
            <w:vAlign w:val="center"/>
          </w:tcPr>
          <w:p>
            <w:pPr>
              <w:spacing w:line="360" w:lineRule="exact"/>
              <w:jc w:val="center"/>
              <w:rPr>
                <w:rFonts w:ascii="宋体" w:hAnsi="宋体"/>
                <w:color w:val="000000"/>
                <w:szCs w:val="21"/>
              </w:rPr>
            </w:pPr>
          </w:p>
        </w:tc>
        <w:tc>
          <w:tcPr>
            <w:tcW w:w="388" w:type="pct"/>
            <w:vMerge w:val="continue"/>
            <w:vAlign w:val="center"/>
          </w:tcPr>
          <w:p>
            <w:pPr>
              <w:spacing w:line="360" w:lineRule="exact"/>
              <w:jc w:val="center"/>
              <w:rPr>
                <w:rFonts w:ascii="宋体" w:hAnsi="宋体"/>
                <w:color w:val="000000"/>
                <w:szCs w:val="21"/>
              </w:rPr>
            </w:pPr>
          </w:p>
        </w:tc>
        <w:tc>
          <w:tcPr>
            <w:tcW w:w="611" w:type="pct"/>
            <w:vMerge w:val="continue"/>
            <w:vAlign w:val="center"/>
          </w:tcPr>
          <w:p>
            <w:pPr>
              <w:spacing w:line="360" w:lineRule="exact"/>
              <w:jc w:val="center"/>
              <w:rPr>
                <w:rFonts w:ascii="宋体" w:hAnsi="宋体"/>
                <w:color w:val="000000"/>
                <w:szCs w:val="21"/>
                <w:u w:val="single"/>
              </w:rPr>
            </w:pPr>
          </w:p>
        </w:tc>
        <w:tc>
          <w:tcPr>
            <w:tcW w:w="1300" w:type="pct"/>
            <w:vAlign w:val="center"/>
          </w:tcPr>
          <w:p>
            <w:pPr>
              <w:spacing w:line="360" w:lineRule="exact"/>
              <w:ind w:right="113"/>
              <w:jc w:val="center"/>
              <w:rPr>
                <w:rFonts w:ascii="宋体" w:hAnsi="宋体"/>
                <w:color w:val="000000"/>
                <w:szCs w:val="21"/>
              </w:rPr>
            </w:pPr>
            <w:r>
              <w:rPr>
                <w:rFonts w:hint="eastAsia" w:ascii="宋体" w:hAnsi="宋体"/>
                <w:bCs/>
                <w:color w:val="000000"/>
                <w:szCs w:val="21"/>
              </w:rPr>
              <w:t>设计咨询工作范围和任务理解</w:t>
            </w:r>
          </w:p>
        </w:tc>
        <w:tc>
          <w:tcPr>
            <w:tcW w:w="458" w:type="pct"/>
            <w:vAlign w:val="center"/>
          </w:tcPr>
          <w:p>
            <w:pPr>
              <w:spacing w:line="360" w:lineRule="exact"/>
              <w:jc w:val="center"/>
              <w:rPr>
                <w:rFonts w:ascii="宋体" w:hAnsi="宋体"/>
                <w:color w:val="000000"/>
                <w:szCs w:val="21"/>
              </w:rPr>
            </w:pPr>
            <w:r>
              <w:rPr>
                <w:rFonts w:hint="eastAsia" w:ascii="宋体" w:hAnsi="宋体"/>
                <w:color w:val="000000"/>
                <w:szCs w:val="21"/>
              </w:rPr>
              <w:t>5分</w:t>
            </w:r>
          </w:p>
        </w:tc>
        <w:tc>
          <w:tcPr>
            <w:tcW w:w="1735" w:type="pct"/>
            <w:vAlign w:val="center"/>
          </w:tcPr>
          <w:p>
            <w:pPr>
              <w:spacing w:line="360" w:lineRule="exact"/>
              <w:ind w:right="113"/>
              <w:rPr>
                <w:rFonts w:ascii="宋体" w:hAnsi="宋体"/>
                <w:color w:val="000000"/>
                <w:szCs w:val="21"/>
              </w:rPr>
            </w:pPr>
            <w:r>
              <w:rPr>
                <w:rFonts w:hint="eastAsia" w:ascii="宋体" w:hAnsi="宋体"/>
                <w:color w:val="000000"/>
                <w:szCs w:val="21"/>
              </w:rPr>
              <w:t>对设计咨询</w:t>
            </w:r>
            <w:r>
              <w:rPr>
                <w:rFonts w:hint="eastAsia" w:ascii="宋体" w:hAnsi="宋体"/>
                <w:bCs/>
                <w:color w:val="000000"/>
                <w:szCs w:val="21"/>
              </w:rPr>
              <w:t>工作范围和任务理解</w:t>
            </w:r>
            <w:r>
              <w:rPr>
                <w:rFonts w:hint="eastAsia" w:ascii="宋体" w:hAnsi="宋体"/>
                <w:color w:val="000000"/>
                <w:szCs w:val="21"/>
              </w:rPr>
              <w:t>思路基本正确得3分，理解深刻、认识全面、对设计咨询思路把握准确，酌情加分，最高加2分。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66" w:hRule="exact"/>
          <w:jc w:val="right"/>
        </w:trPr>
        <w:tc>
          <w:tcPr>
            <w:tcW w:w="508" w:type="pct"/>
            <w:vMerge w:val="continue"/>
            <w:vAlign w:val="center"/>
          </w:tcPr>
          <w:p>
            <w:pPr>
              <w:spacing w:line="360" w:lineRule="exact"/>
              <w:jc w:val="center"/>
              <w:rPr>
                <w:rFonts w:ascii="宋体" w:hAnsi="宋体"/>
                <w:color w:val="000000"/>
                <w:szCs w:val="21"/>
              </w:rPr>
            </w:pPr>
          </w:p>
        </w:tc>
        <w:tc>
          <w:tcPr>
            <w:tcW w:w="388" w:type="pct"/>
            <w:vMerge w:val="continue"/>
            <w:vAlign w:val="center"/>
          </w:tcPr>
          <w:p>
            <w:pPr>
              <w:spacing w:line="360" w:lineRule="exact"/>
              <w:jc w:val="center"/>
              <w:rPr>
                <w:rFonts w:ascii="宋体" w:hAnsi="宋体"/>
                <w:color w:val="000000"/>
                <w:szCs w:val="21"/>
              </w:rPr>
            </w:pPr>
          </w:p>
        </w:tc>
        <w:tc>
          <w:tcPr>
            <w:tcW w:w="611" w:type="pct"/>
            <w:vMerge w:val="continue"/>
            <w:vAlign w:val="center"/>
          </w:tcPr>
          <w:p>
            <w:pPr>
              <w:spacing w:line="360" w:lineRule="exact"/>
              <w:jc w:val="center"/>
              <w:rPr>
                <w:rFonts w:ascii="宋体" w:hAnsi="宋体"/>
                <w:color w:val="000000"/>
                <w:szCs w:val="21"/>
              </w:rPr>
            </w:pPr>
          </w:p>
        </w:tc>
        <w:tc>
          <w:tcPr>
            <w:tcW w:w="1300" w:type="pct"/>
            <w:vAlign w:val="center"/>
          </w:tcPr>
          <w:p>
            <w:pPr>
              <w:spacing w:line="360" w:lineRule="exact"/>
              <w:ind w:right="113"/>
              <w:jc w:val="center"/>
              <w:rPr>
                <w:rFonts w:ascii="宋体" w:hAnsi="宋体"/>
                <w:color w:val="000000"/>
                <w:szCs w:val="21"/>
              </w:rPr>
            </w:pPr>
            <w:r>
              <w:rPr>
                <w:rFonts w:hint="eastAsia" w:ascii="宋体" w:hAnsi="宋体"/>
                <w:bCs/>
                <w:color w:val="000000"/>
                <w:szCs w:val="21"/>
              </w:rPr>
              <w:t>设计咨询的特点、关键技术问题的认识及其对策措施</w:t>
            </w:r>
          </w:p>
        </w:tc>
        <w:tc>
          <w:tcPr>
            <w:tcW w:w="458" w:type="pct"/>
            <w:vAlign w:val="center"/>
          </w:tcPr>
          <w:p>
            <w:pPr>
              <w:spacing w:line="360" w:lineRule="exact"/>
              <w:jc w:val="center"/>
              <w:rPr>
                <w:rFonts w:ascii="宋体" w:hAnsi="宋体"/>
                <w:color w:val="000000"/>
                <w:szCs w:val="21"/>
              </w:rPr>
            </w:pPr>
            <w:r>
              <w:rPr>
                <w:rFonts w:hint="eastAsia" w:ascii="宋体" w:hAnsi="宋体"/>
                <w:color w:val="000000"/>
                <w:szCs w:val="21"/>
              </w:rPr>
              <w:t>10分</w:t>
            </w:r>
          </w:p>
        </w:tc>
        <w:tc>
          <w:tcPr>
            <w:tcW w:w="1735" w:type="pct"/>
            <w:vAlign w:val="center"/>
          </w:tcPr>
          <w:p>
            <w:pPr>
              <w:spacing w:line="360" w:lineRule="exact"/>
              <w:ind w:right="113"/>
              <w:rPr>
                <w:rFonts w:ascii="宋体" w:hAnsi="宋体"/>
                <w:color w:val="000000"/>
                <w:szCs w:val="21"/>
              </w:rPr>
            </w:pPr>
            <w:r>
              <w:rPr>
                <w:rFonts w:hint="eastAsia" w:ascii="宋体" w:hAnsi="宋体"/>
                <w:color w:val="000000"/>
                <w:szCs w:val="21"/>
              </w:rPr>
              <w:t>对设计咨询的特点及关键性技术问题把握基本准确，所提出的措施基本可行得6分，所提出的措施符合本项目的特点，针对性强，且具有可行性的，酌情加分，最高加4分。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right"/>
        </w:trPr>
        <w:tc>
          <w:tcPr>
            <w:tcW w:w="508" w:type="pct"/>
            <w:vMerge w:val="continue"/>
            <w:vAlign w:val="center"/>
          </w:tcPr>
          <w:p>
            <w:pPr>
              <w:spacing w:line="360" w:lineRule="exact"/>
              <w:jc w:val="center"/>
              <w:rPr>
                <w:rFonts w:ascii="宋体" w:hAnsi="宋体"/>
                <w:color w:val="000000"/>
                <w:szCs w:val="21"/>
              </w:rPr>
            </w:pPr>
          </w:p>
        </w:tc>
        <w:tc>
          <w:tcPr>
            <w:tcW w:w="388" w:type="pct"/>
            <w:vMerge w:val="continue"/>
            <w:vAlign w:val="center"/>
          </w:tcPr>
          <w:p>
            <w:pPr>
              <w:spacing w:line="360" w:lineRule="exact"/>
              <w:jc w:val="center"/>
              <w:rPr>
                <w:rFonts w:ascii="宋体" w:hAnsi="宋体"/>
                <w:color w:val="000000"/>
                <w:szCs w:val="21"/>
              </w:rPr>
            </w:pPr>
          </w:p>
        </w:tc>
        <w:tc>
          <w:tcPr>
            <w:tcW w:w="611" w:type="pct"/>
            <w:vMerge w:val="continue"/>
            <w:vAlign w:val="center"/>
          </w:tcPr>
          <w:p>
            <w:pPr>
              <w:spacing w:line="360" w:lineRule="exact"/>
              <w:jc w:val="center"/>
              <w:rPr>
                <w:rFonts w:ascii="宋体" w:hAnsi="宋体"/>
                <w:color w:val="000000"/>
                <w:szCs w:val="21"/>
              </w:rPr>
            </w:pPr>
          </w:p>
        </w:tc>
        <w:tc>
          <w:tcPr>
            <w:tcW w:w="1300" w:type="pct"/>
            <w:vAlign w:val="center"/>
          </w:tcPr>
          <w:p>
            <w:pPr>
              <w:spacing w:line="360" w:lineRule="exact"/>
              <w:ind w:right="113"/>
              <w:jc w:val="center"/>
              <w:rPr>
                <w:rFonts w:ascii="宋体" w:hAnsi="宋体"/>
                <w:color w:val="000000"/>
                <w:szCs w:val="21"/>
              </w:rPr>
            </w:pPr>
            <w:r>
              <w:rPr>
                <w:rFonts w:hint="eastAsia" w:ascii="宋体" w:hAnsi="宋体"/>
                <w:color w:val="000000"/>
                <w:szCs w:val="21"/>
              </w:rPr>
              <w:t>各阶段设计咨询工作主要内容和方法</w:t>
            </w:r>
          </w:p>
        </w:tc>
        <w:tc>
          <w:tcPr>
            <w:tcW w:w="458" w:type="pct"/>
            <w:vAlign w:val="center"/>
          </w:tcPr>
          <w:p>
            <w:pPr>
              <w:spacing w:line="360" w:lineRule="exact"/>
              <w:jc w:val="center"/>
              <w:rPr>
                <w:rFonts w:ascii="宋体" w:hAnsi="宋体"/>
                <w:color w:val="000000"/>
                <w:szCs w:val="21"/>
              </w:rPr>
            </w:pPr>
            <w:r>
              <w:rPr>
                <w:rFonts w:hint="eastAsia" w:ascii="宋体" w:hAnsi="宋体"/>
                <w:color w:val="000000"/>
                <w:szCs w:val="21"/>
              </w:rPr>
              <w:t>10分</w:t>
            </w:r>
          </w:p>
        </w:tc>
        <w:tc>
          <w:tcPr>
            <w:tcW w:w="1735" w:type="pct"/>
            <w:vAlign w:val="center"/>
          </w:tcPr>
          <w:p>
            <w:pPr>
              <w:spacing w:line="360" w:lineRule="exact"/>
              <w:ind w:right="113"/>
              <w:rPr>
                <w:rFonts w:ascii="宋体" w:hAnsi="宋体"/>
                <w:color w:val="000000"/>
                <w:szCs w:val="21"/>
              </w:rPr>
            </w:pPr>
            <w:r>
              <w:rPr>
                <w:rFonts w:hint="eastAsia" w:ascii="宋体" w:hAnsi="宋体"/>
                <w:color w:val="000000"/>
                <w:szCs w:val="21"/>
              </w:rPr>
              <w:t>内容基本齐全，方法基本合理，可实施性一般得6分，所提出的工作方法符合本项目的具体特点，能有效提高工作质量，酌情加分，最高加4分。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41" w:hRule="exact"/>
          <w:jc w:val="right"/>
        </w:trPr>
        <w:tc>
          <w:tcPr>
            <w:tcW w:w="508" w:type="pct"/>
            <w:vMerge w:val="continue"/>
            <w:vAlign w:val="center"/>
          </w:tcPr>
          <w:p>
            <w:pPr>
              <w:spacing w:line="360" w:lineRule="exact"/>
              <w:jc w:val="center"/>
              <w:rPr>
                <w:rFonts w:ascii="宋体" w:hAnsi="宋体"/>
                <w:color w:val="000000"/>
                <w:szCs w:val="21"/>
              </w:rPr>
            </w:pPr>
          </w:p>
        </w:tc>
        <w:tc>
          <w:tcPr>
            <w:tcW w:w="388" w:type="pct"/>
            <w:vMerge w:val="continue"/>
            <w:vAlign w:val="center"/>
          </w:tcPr>
          <w:p>
            <w:pPr>
              <w:spacing w:line="360" w:lineRule="exact"/>
              <w:jc w:val="center"/>
              <w:rPr>
                <w:rFonts w:ascii="宋体" w:hAnsi="宋体"/>
                <w:color w:val="000000"/>
                <w:szCs w:val="21"/>
              </w:rPr>
            </w:pPr>
          </w:p>
        </w:tc>
        <w:tc>
          <w:tcPr>
            <w:tcW w:w="611" w:type="pct"/>
            <w:vMerge w:val="continue"/>
            <w:vAlign w:val="center"/>
          </w:tcPr>
          <w:p>
            <w:pPr>
              <w:spacing w:line="360" w:lineRule="exact"/>
              <w:jc w:val="center"/>
              <w:rPr>
                <w:rFonts w:ascii="宋体" w:hAnsi="宋体"/>
                <w:color w:val="000000"/>
                <w:szCs w:val="21"/>
              </w:rPr>
            </w:pPr>
          </w:p>
        </w:tc>
        <w:tc>
          <w:tcPr>
            <w:tcW w:w="1300" w:type="pct"/>
            <w:vAlign w:val="center"/>
          </w:tcPr>
          <w:p>
            <w:pPr>
              <w:spacing w:line="360" w:lineRule="exact"/>
              <w:ind w:right="113"/>
              <w:jc w:val="center"/>
              <w:rPr>
                <w:rFonts w:ascii="宋体" w:hAnsi="宋体"/>
                <w:color w:val="000000"/>
                <w:szCs w:val="21"/>
              </w:rPr>
            </w:pPr>
            <w:r>
              <w:rPr>
                <w:rFonts w:hint="eastAsia" w:ascii="宋体" w:hAnsi="宋体"/>
                <w:color w:val="000000"/>
                <w:szCs w:val="21"/>
              </w:rPr>
              <w:t>设计咨询工作质量、进度保证措施</w:t>
            </w:r>
          </w:p>
        </w:tc>
        <w:tc>
          <w:tcPr>
            <w:tcW w:w="458" w:type="pct"/>
            <w:vAlign w:val="center"/>
          </w:tcPr>
          <w:p>
            <w:pPr>
              <w:spacing w:line="360" w:lineRule="exact"/>
              <w:jc w:val="center"/>
              <w:rPr>
                <w:rFonts w:ascii="宋体" w:hAnsi="宋体"/>
                <w:color w:val="000000"/>
                <w:szCs w:val="21"/>
              </w:rPr>
            </w:pPr>
            <w:r>
              <w:rPr>
                <w:rFonts w:hint="eastAsia" w:ascii="宋体" w:hAnsi="宋体"/>
                <w:color w:val="000000"/>
                <w:szCs w:val="21"/>
              </w:rPr>
              <w:t>10分</w:t>
            </w:r>
          </w:p>
        </w:tc>
        <w:tc>
          <w:tcPr>
            <w:tcW w:w="1735" w:type="pct"/>
            <w:vAlign w:val="center"/>
          </w:tcPr>
          <w:p>
            <w:pPr>
              <w:spacing w:line="360" w:lineRule="exact"/>
              <w:ind w:right="113"/>
              <w:rPr>
                <w:rFonts w:ascii="宋体" w:hAnsi="宋体"/>
                <w:color w:val="000000"/>
                <w:szCs w:val="21"/>
              </w:rPr>
            </w:pPr>
            <w:r>
              <w:rPr>
                <w:rFonts w:hint="eastAsia" w:ascii="宋体" w:hAnsi="宋体"/>
                <w:color w:val="000000"/>
                <w:szCs w:val="21"/>
              </w:rPr>
              <w:t>设计咨询的质量、进度保证措施基本可行得6分，措施可行，能够保证工作质量和进度的，酌情加分，最高加4分。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90" w:hRule="exact"/>
          <w:jc w:val="right"/>
        </w:trPr>
        <w:tc>
          <w:tcPr>
            <w:tcW w:w="508" w:type="pct"/>
            <w:vMerge w:val="continue"/>
            <w:vAlign w:val="center"/>
          </w:tcPr>
          <w:p>
            <w:pPr>
              <w:spacing w:line="360" w:lineRule="exact"/>
              <w:jc w:val="center"/>
              <w:rPr>
                <w:rFonts w:ascii="宋体" w:hAnsi="宋体"/>
                <w:color w:val="000000"/>
                <w:szCs w:val="21"/>
              </w:rPr>
            </w:pPr>
          </w:p>
        </w:tc>
        <w:tc>
          <w:tcPr>
            <w:tcW w:w="388" w:type="pct"/>
            <w:vMerge w:val="continue"/>
            <w:vAlign w:val="center"/>
          </w:tcPr>
          <w:p>
            <w:pPr>
              <w:spacing w:line="360" w:lineRule="exact"/>
              <w:jc w:val="center"/>
              <w:rPr>
                <w:rFonts w:ascii="宋体" w:hAnsi="宋体"/>
                <w:color w:val="000000"/>
                <w:szCs w:val="21"/>
              </w:rPr>
            </w:pPr>
          </w:p>
        </w:tc>
        <w:tc>
          <w:tcPr>
            <w:tcW w:w="611" w:type="pct"/>
            <w:vMerge w:val="continue"/>
            <w:vAlign w:val="center"/>
          </w:tcPr>
          <w:p>
            <w:pPr>
              <w:spacing w:line="360" w:lineRule="exact"/>
              <w:jc w:val="center"/>
              <w:rPr>
                <w:rFonts w:ascii="宋体" w:hAnsi="宋体"/>
                <w:color w:val="000000"/>
                <w:szCs w:val="21"/>
              </w:rPr>
            </w:pPr>
          </w:p>
        </w:tc>
        <w:tc>
          <w:tcPr>
            <w:tcW w:w="1300" w:type="pct"/>
            <w:vAlign w:val="center"/>
          </w:tcPr>
          <w:p>
            <w:pPr>
              <w:spacing w:line="360" w:lineRule="exact"/>
              <w:ind w:right="113"/>
              <w:jc w:val="center"/>
              <w:rPr>
                <w:rFonts w:ascii="宋体" w:hAnsi="宋体"/>
                <w:color w:val="000000"/>
                <w:szCs w:val="21"/>
              </w:rPr>
            </w:pPr>
            <w:r>
              <w:rPr>
                <w:rFonts w:hint="eastAsia" w:ascii="宋体" w:hAnsi="宋体"/>
                <w:bCs/>
                <w:color w:val="000000"/>
                <w:szCs w:val="21"/>
              </w:rPr>
              <w:t>设计咨询工作计划安排</w:t>
            </w:r>
          </w:p>
        </w:tc>
        <w:tc>
          <w:tcPr>
            <w:tcW w:w="458" w:type="pct"/>
            <w:vAlign w:val="center"/>
          </w:tcPr>
          <w:p>
            <w:pPr>
              <w:spacing w:line="360" w:lineRule="exact"/>
              <w:jc w:val="center"/>
              <w:rPr>
                <w:rFonts w:ascii="宋体" w:hAnsi="宋体"/>
                <w:color w:val="000000"/>
                <w:szCs w:val="21"/>
              </w:rPr>
            </w:pPr>
            <w:r>
              <w:rPr>
                <w:rFonts w:hint="eastAsia" w:ascii="宋体" w:hAnsi="宋体"/>
                <w:color w:val="000000"/>
                <w:szCs w:val="21"/>
              </w:rPr>
              <w:t>5分</w:t>
            </w:r>
          </w:p>
        </w:tc>
        <w:tc>
          <w:tcPr>
            <w:tcW w:w="1735" w:type="pct"/>
            <w:vAlign w:val="center"/>
          </w:tcPr>
          <w:p>
            <w:pPr>
              <w:spacing w:line="360" w:lineRule="exact"/>
              <w:ind w:right="113"/>
              <w:rPr>
                <w:rFonts w:ascii="宋体" w:hAnsi="宋体"/>
                <w:color w:val="000000"/>
                <w:szCs w:val="21"/>
              </w:rPr>
            </w:pPr>
            <w:r>
              <w:rPr>
                <w:rFonts w:hint="eastAsia" w:ascii="宋体" w:hAnsi="宋体"/>
                <w:bCs/>
                <w:color w:val="000000"/>
                <w:szCs w:val="21"/>
              </w:rPr>
              <w:t>设计咨询工作计划安排基本合理</w:t>
            </w:r>
            <w:r>
              <w:rPr>
                <w:rFonts w:hint="eastAsia" w:ascii="宋体" w:hAnsi="宋体"/>
                <w:color w:val="000000"/>
                <w:szCs w:val="21"/>
              </w:rPr>
              <w:t>得3分，计划合理、安排可行，酌情加分，最高加2分。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34" w:hRule="exact"/>
          <w:jc w:val="right"/>
        </w:trPr>
        <w:tc>
          <w:tcPr>
            <w:tcW w:w="508" w:type="pct"/>
            <w:vMerge w:val="restart"/>
            <w:vAlign w:val="center"/>
          </w:tcPr>
          <w:p>
            <w:pPr>
              <w:spacing w:line="360" w:lineRule="exact"/>
              <w:jc w:val="center"/>
              <w:rPr>
                <w:rFonts w:ascii="宋体" w:hAnsi="宋体"/>
                <w:color w:val="000000"/>
                <w:szCs w:val="21"/>
              </w:rPr>
            </w:pPr>
            <w:r>
              <w:rPr>
                <w:rFonts w:hint="eastAsia" w:ascii="宋体" w:hAnsi="宋体"/>
                <w:color w:val="000000"/>
                <w:szCs w:val="21"/>
              </w:rPr>
              <w:t>2.2.4（2）</w:t>
            </w:r>
          </w:p>
        </w:tc>
        <w:tc>
          <w:tcPr>
            <w:tcW w:w="388" w:type="pct"/>
            <w:vMerge w:val="restart"/>
            <w:vAlign w:val="center"/>
          </w:tcPr>
          <w:p>
            <w:pPr>
              <w:spacing w:line="360" w:lineRule="exact"/>
              <w:jc w:val="center"/>
              <w:rPr>
                <w:rFonts w:ascii="宋体" w:hAnsi="宋体"/>
                <w:color w:val="000000"/>
                <w:szCs w:val="21"/>
              </w:rPr>
            </w:pPr>
            <w:r>
              <w:rPr>
                <w:rFonts w:hint="eastAsia" w:ascii="宋体" w:hAnsi="宋体"/>
                <w:color w:val="000000"/>
                <w:szCs w:val="21"/>
              </w:rPr>
              <w:t>主要人员</w:t>
            </w:r>
          </w:p>
        </w:tc>
        <w:tc>
          <w:tcPr>
            <w:tcW w:w="611" w:type="pct"/>
            <w:vMerge w:val="restart"/>
            <w:vAlign w:val="center"/>
          </w:tcPr>
          <w:p>
            <w:pPr>
              <w:spacing w:line="360" w:lineRule="exact"/>
              <w:jc w:val="center"/>
              <w:rPr>
                <w:rFonts w:ascii="宋体" w:hAnsi="宋体"/>
                <w:color w:val="000000"/>
                <w:szCs w:val="21"/>
              </w:rPr>
            </w:pPr>
            <w:r>
              <w:rPr>
                <w:rFonts w:hint="eastAsia" w:ascii="宋体" w:hAnsi="宋体"/>
                <w:color w:val="000000"/>
                <w:szCs w:val="21"/>
              </w:rPr>
              <w:t>20分</w:t>
            </w:r>
          </w:p>
        </w:tc>
        <w:tc>
          <w:tcPr>
            <w:tcW w:w="1300" w:type="pct"/>
            <w:vAlign w:val="center"/>
          </w:tcPr>
          <w:p>
            <w:pPr>
              <w:spacing w:line="360" w:lineRule="exact"/>
              <w:ind w:right="113"/>
              <w:jc w:val="center"/>
              <w:rPr>
                <w:rFonts w:ascii="宋体" w:hAnsi="宋体"/>
                <w:color w:val="000000"/>
                <w:szCs w:val="21"/>
              </w:rPr>
            </w:pPr>
            <w:r>
              <w:rPr>
                <w:rFonts w:hint="eastAsia" w:ascii="宋体" w:hAnsi="宋体"/>
                <w:color w:val="000000"/>
                <w:szCs w:val="21"/>
              </w:rPr>
              <w:t>项目负责人</w:t>
            </w:r>
          </w:p>
          <w:p>
            <w:pPr>
              <w:spacing w:line="360" w:lineRule="exact"/>
              <w:ind w:right="113"/>
              <w:jc w:val="center"/>
              <w:rPr>
                <w:rFonts w:ascii="宋体" w:hAnsi="宋体"/>
                <w:color w:val="000000"/>
                <w:szCs w:val="21"/>
              </w:rPr>
            </w:pPr>
            <w:r>
              <w:rPr>
                <w:rFonts w:hint="eastAsia" w:ascii="宋体" w:hAnsi="宋体"/>
                <w:color w:val="000000"/>
                <w:szCs w:val="21"/>
              </w:rPr>
              <w:t>任职资格与业绩</w:t>
            </w:r>
          </w:p>
        </w:tc>
        <w:tc>
          <w:tcPr>
            <w:tcW w:w="458" w:type="pct"/>
            <w:vAlign w:val="center"/>
          </w:tcPr>
          <w:p>
            <w:pPr>
              <w:spacing w:line="360" w:lineRule="exact"/>
              <w:jc w:val="center"/>
              <w:rPr>
                <w:rFonts w:ascii="宋体" w:hAnsi="宋体"/>
                <w:color w:val="000000"/>
                <w:szCs w:val="21"/>
              </w:rPr>
            </w:pPr>
            <w:r>
              <w:rPr>
                <w:rFonts w:hint="eastAsia" w:ascii="宋体" w:hAnsi="宋体"/>
                <w:color w:val="000000"/>
                <w:szCs w:val="21"/>
              </w:rPr>
              <w:t>5分</w:t>
            </w:r>
          </w:p>
        </w:tc>
        <w:tc>
          <w:tcPr>
            <w:tcW w:w="1735" w:type="pct"/>
            <w:vAlign w:val="center"/>
          </w:tcPr>
          <w:p>
            <w:pPr>
              <w:spacing w:line="360" w:lineRule="exact"/>
              <w:ind w:right="113"/>
              <w:rPr>
                <w:rFonts w:ascii="宋体" w:hAnsi="宋体"/>
                <w:color w:val="000000"/>
                <w:szCs w:val="21"/>
              </w:rPr>
            </w:pPr>
            <w:r>
              <w:rPr>
                <w:rFonts w:hint="eastAsia" w:ascii="宋体" w:hAnsi="宋体"/>
                <w:color w:val="000000"/>
                <w:szCs w:val="21"/>
              </w:rPr>
              <w:t>满足最低资格要求得3分。</w:t>
            </w:r>
          </w:p>
          <w:p>
            <w:pPr>
              <w:spacing w:line="360" w:lineRule="exact"/>
              <w:ind w:right="113"/>
              <w:rPr>
                <w:rFonts w:ascii="宋体" w:hAnsi="宋体"/>
                <w:color w:val="000000"/>
                <w:szCs w:val="21"/>
              </w:rPr>
            </w:pPr>
            <w:r>
              <w:rPr>
                <w:rFonts w:hint="eastAsia" w:ascii="宋体" w:hAnsi="宋体"/>
                <w:szCs w:val="21"/>
              </w:rPr>
              <w:t>在</w:t>
            </w:r>
            <w:r>
              <w:rPr>
                <w:rFonts w:hint="eastAsia" w:ascii="宋体" w:hAnsi="宋体"/>
                <w:color w:val="000000"/>
                <w:szCs w:val="21"/>
              </w:rPr>
              <w:t>满足</w:t>
            </w:r>
            <w:r>
              <w:rPr>
                <w:rFonts w:hint="eastAsia" w:ascii="宋体" w:hAnsi="宋体"/>
                <w:szCs w:val="21"/>
              </w:rPr>
              <w:t>最低资格要求基础上，</w:t>
            </w:r>
            <w:r>
              <w:rPr>
                <w:rFonts w:hint="eastAsia" w:ascii="宋体" w:hAnsi="宋体"/>
                <w:color w:val="000000"/>
                <w:szCs w:val="21"/>
              </w:rPr>
              <w:t>近5年内担任国内新建或改扩建高速公路设计咨询的项目负责人每增加1项加1分，最高加</w:t>
            </w:r>
            <w:r>
              <w:rPr>
                <w:rFonts w:ascii="宋体" w:hAnsi="宋体"/>
                <w:color w:val="000000"/>
                <w:szCs w:val="21"/>
              </w:rPr>
              <w:t>2</w:t>
            </w:r>
            <w:r>
              <w:rPr>
                <w:rFonts w:hint="eastAsia" w:ascii="宋体" w:hAnsi="宋体"/>
                <w:color w:val="000000"/>
                <w:szCs w:val="21"/>
              </w:rPr>
              <w:t>分。</w:t>
            </w:r>
          </w:p>
          <w:p>
            <w:pPr>
              <w:spacing w:line="360" w:lineRule="exact"/>
              <w:ind w:right="113"/>
              <w:rPr>
                <w:rFonts w:ascii="楷体" w:hAnsi="楷体" w:eastAsia="楷体"/>
                <w:color w:val="000000"/>
                <w:szCs w:val="21"/>
              </w:rPr>
            </w:pPr>
            <w:r>
              <w:rPr>
                <w:rFonts w:hint="eastAsia" w:ascii="楷体" w:hAnsi="楷体" w:eastAsia="楷体"/>
                <w:color w:val="000000"/>
                <w:szCs w:val="21"/>
              </w:rPr>
              <w:t>注：1个合同的个人业绩计为1项个人业绩。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58" w:hRule="exact"/>
          <w:jc w:val="right"/>
        </w:trPr>
        <w:tc>
          <w:tcPr>
            <w:tcW w:w="508" w:type="pct"/>
            <w:vMerge w:val="continue"/>
            <w:vAlign w:val="center"/>
          </w:tcPr>
          <w:p>
            <w:pPr>
              <w:spacing w:line="360" w:lineRule="exact"/>
              <w:jc w:val="center"/>
              <w:rPr>
                <w:rFonts w:ascii="宋体" w:hAnsi="宋体"/>
                <w:color w:val="000000"/>
                <w:szCs w:val="21"/>
              </w:rPr>
            </w:pPr>
          </w:p>
        </w:tc>
        <w:tc>
          <w:tcPr>
            <w:tcW w:w="388" w:type="pct"/>
            <w:vMerge w:val="continue"/>
            <w:vAlign w:val="center"/>
          </w:tcPr>
          <w:p>
            <w:pPr>
              <w:spacing w:line="360" w:lineRule="exact"/>
              <w:jc w:val="center"/>
              <w:rPr>
                <w:rFonts w:ascii="宋体" w:hAnsi="宋体"/>
                <w:color w:val="000000"/>
                <w:szCs w:val="21"/>
              </w:rPr>
            </w:pPr>
          </w:p>
        </w:tc>
        <w:tc>
          <w:tcPr>
            <w:tcW w:w="611" w:type="pct"/>
            <w:vMerge w:val="continue"/>
            <w:vAlign w:val="center"/>
          </w:tcPr>
          <w:p>
            <w:pPr>
              <w:spacing w:line="360" w:lineRule="exact"/>
              <w:jc w:val="center"/>
              <w:rPr>
                <w:rFonts w:ascii="宋体" w:hAnsi="宋体"/>
                <w:color w:val="000000"/>
                <w:szCs w:val="21"/>
              </w:rPr>
            </w:pPr>
          </w:p>
        </w:tc>
        <w:tc>
          <w:tcPr>
            <w:tcW w:w="1300" w:type="pct"/>
            <w:vAlign w:val="center"/>
          </w:tcPr>
          <w:p>
            <w:pPr>
              <w:spacing w:line="360" w:lineRule="exact"/>
              <w:ind w:right="113"/>
              <w:jc w:val="center"/>
              <w:rPr>
                <w:rFonts w:ascii="宋体" w:hAnsi="宋体"/>
                <w:color w:val="000000"/>
                <w:szCs w:val="21"/>
              </w:rPr>
            </w:pPr>
            <w:r>
              <w:rPr>
                <w:rFonts w:hint="eastAsia" w:ascii="宋体" w:hAnsi="宋体"/>
                <w:color w:val="000000"/>
                <w:szCs w:val="21"/>
              </w:rPr>
              <w:t>分项负责人</w:t>
            </w:r>
          </w:p>
          <w:p>
            <w:pPr>
              <w:spacing w:line="360" w:lineRule="exact"/>
              <w:ind w:right="113"/>
              <w:jc w:val="center"/>
              <w:rPr>
                <w:rFonts w:ascii="宋体" w:hAnsi="宋体"/>
                <w:color w:val="000000"/>
                <w:szCs w:val="21"/>
              </w:rPr>
            </w:pPr>
            <w:r>
              <w:rPr>
                <w:rFonts w:hint="eastAsia" w:ascii="宋体" w:hAnsi="宋体"/>
                <w:color w:val="000000"/>
                <w:szCs w:val="21"/>
              </w:rPr>
              <w:t>任职资格与业绩</w:t>
            </w:r>
          </w:p>
        </w:tc>
        <w:tc>
          <w:tcPr>
            <w:tcW w:w="458" w:type="pct"/>
            <w:vAlign w:val="center"/>
          </w:tcPr>
          <w:p>
            <w:pPr>
              <w:spacing w:line="360" w:lineRule="exact"/>
              <w:jc w:val="center"/>
              <w:rPr>
                <w:rFonts w:ascii="宋体" w:hAnsi="宋体"/>
                <w:color w:val="000000"/>
                <w:szCs w:val="21"/>
              </w:rPr>
            </w:pPr>
            <w:r>
              <w:rPr>
                <w:rFonts w:hint="eastAsia" w:ascii="宋体" w:hAnsi="宋体"/>
                <w:color w:val="000000"/>
                <w:szCs w:val="21"/>
              </w:rPr>
              <w:t>15分</w:t>
            </w:r>
          </w:p>
        </w:tc>
        <w:tc>
          <w:tcPr>
            <w:tcW w:w="1735" w:type="pct"/>
            <w:vAlign w:val="center"/>
          </w:tcPr>
          <w:p>
            <w:pPr>
              <w:spacing w:line="360" w:lineRule="exact"/>
              <w:ind w:right="113"/>
              <w:rPr>
                <w:rFonts w:ascii="宋体" w:hAnsi="宋体"/>
                <w:color w:val="000000"/>
                <w:szCs w:val="21"/>
              </w:rPr>
            </w:pPr>
            <w:r>
              <w:rPr>
                <w:rFonts w:hint="eastAsia" w:ascii="宋体" w:hAnsi="宋体"/>
                <w:color w:val="000000"/>
                <w:szCs w:val="21"/>
              </w:rPr>
              <w:t>满足最低资格要求得9分。</w:t>
            </w:r>
          </w:p>
          <w:p>
            <w:pPr>
              <w:spacing w:line="360" w:lineRule="exact"/>
              <w:ind w:right="113"/>
              <w:jc w:val="left"/>
              <w:rPr>
                <w:rFonts w:ascii="宋体" w:hAnsi="宋体"/>
                <w:color w:val="000000"/>
                <w:szCs w:val="21"/>
              </w:rPr>
            </w:pPr>
            <w:r>
              <w:rPr>
                <w:rFonts w:hint="eastAsia" w:ascii="宋体" w:hAnsi="宋体"/>
                <w:color w:val="000000"/>
                <w:szCs w:val="21"/>
              </w:rPr>
              <w:t>分项负责人综合能力得分0～6分。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7" w:hRule="exact"/>
          <w:jc w:val="right"/>
        </w:trPr>
        <w:tc>
          <w:tcPr>
            <w:tcW w:w="508" w:type="pct"/>
            <w:vAlign w:val="center"/>
          </w:tcPr>
          <w:p>
            <w:pPr>
              <w:spacing w:line="360" w:lineRule="exact"/>
              <w:jc w:val="center"/>
              <w:rPr>
                <w:rFonts w:ascii="宋体" w:hAnsi="宋体"/>
                <w:szCs w:val="21"/>
              </w:rPr>
            </w:pPr>
            <w:r>
              <w:rPr>
                <w:rFonts w:hint="eastAsia" w:ascii="宋体" w:hAnsi="宋体"/>
                <w:szCs w:val="21"/>
              </w:rPr>
              <w:t>2.2.4（3）</w:t>
            </w:r>
          </w:p>
        </w:tc>
        <w:tc>
          <w:tcPr>
            <w:tcW w:w="388" w:type="pct"/>
            <w:vAlign w:val="center"/>
          </w:tcPr>
          <w:p>
            <w:pPr>
              <w:spacing w:line="360" w:lineRule="exact"/>
              <w:jc w:val="center"/>
              <w:rPr>
                <w:rFonts w:ascii="宋体" w:hAnsi="宋体"/>
                <w:szCs w:val="21"/>
              </w:rPr>
            </w:pPr>
            <w:r>
              <w:rPr>
                <w:rFonts w:hint="eastAsia" w:ascii="宋体" w:hAnsi="宋体"/>
                <w:szCs w:val="21"/>
              </w:rPr>
              <w:t>评标价</w:t>
            </w:r>
          </w:p>
        </w:tc>
        <w:tc>
          <w:tcPr>
            <w:tcW w:w="611" w:type="pct"/>
            <w:vAlign w:val="center"/>
          </w:tcPr>
          <w:p>
            <w:pPr>
              <w:spacing w:line="360" w:lineRule="exact"/>
              <w:jc w:val="center"/>
              <w:rPr>
                <w:rFonts w:ascii="宋体" w:hAnsi="宋体"/>
                <w:szCs w:val="21"/>
              </w:rPr>
            </w:pPr>
            <w:r>
              <w:rPr>
                <w:rFonts w:ascii="宋体" w:hAnsi="宋体"/>
                <w:szCs w:val="21"/>
              </w:rPr>
              <w:t>1</w:t>
            </w:r>
            <w:r>
              <w:rPr>
                <w:rFonts w:hint="eastAsia" w:ascii="宋体" w:hAnsi="宋体"/>
                <w:szCs w:val="21"/>
              </w:rPr>
              <w:t>0分</w:t>
            </w:r>
          </w:p>
        </w:tc>
        <w:tc>
          <w:tcPr>
            <w:tcW w:w="3493" w:type="pct"/>
            <w:gridSpan w:val="3"/>
            <w:vAlign w:val="center"/>
          </w:tcPr>
          <w:p>
            <w:pPr>
              <w:spacing w:line="360" w:lineRule="exact"/>
              <w:ind w:left="-11" w:leftChars="-37" w:right="113" w:hanging="67" w:hangingChars="32"/>
              <w:rPr>
                <w:rFonts w:ascii="宋体" w:hAnsi="宋体"/>
                <w:szCs w:val="21"/>
              </w:rPr>
            </w:pPr>
            <w:r>
              <w:rPr>
                <w:rFonts w:hint="eastAsia" w:ascii="宋体" w:hAnsi="宋体"/>
                <w:szCs w:val="21"/>
              </w:rPr>
              <w:t>评</w:t>
            </w:r>
            <w:r>
              <w:rPr>
                <w:rFonts w:ascii="宋体" w:hAnsi="宋体"/>
                <w:szCs w:val="21"/>
              </w:rPr>
              <w:t>标价得分计算：</w:t>
            </w:r>
          </w:p>
          <w:p>
            <w:pPr>
              <w:spacing w:line="360" w:lineRule="exact"/>
              <w:ind w:left="-11" w:leftChars="-37" w:right="113" w:hanging="67" w:hangingChars="32"/>
              <w:rPr>
                <w:rFonts w:ascii="宋体" w:hAnsi="宋体"/>
                <w:szCs w:val="21"/>
              </w:rPr>
            </w:pPr>
            <w:r>
              <w:rPr>
                <w:rFonts w:hint="eastAsia" w:ascii="宋体" w:hAnsi="宋体"/>
                <w:szCs w:val="21"/>
              </w:rPr>
              <w:t>（1）如果投标人的评标价＞评标基准价</w:t>
            </w:r>
            <w:r>
              <w:rPr>
                <w:rFonts w:ascii="宋体" w:hAnsi="宋体"/>
                <w:szCs w:val="21"/>
              </w:rPr>
              <w:t>，</w:t>
            </w:r>
            <w:r>
              <w:rPr>
                <w:rFonts w:hint="eastAsia" w:ascii="宋体" w:hAnsi="宋体"/>
                <w:szCs w:val="21"/>
              </w:rPr>
              <w:t>则评标价得分=10-偏差率×100×0.1；</w:t>
            </w:r>
          </w:p>
          <w:p>
            <w:pPr>
              <w:spacing w:line="360" w:lineRule="exact"/>
              <w:ind w:left="-11" w:leftChars="-37" w:right="113" w:hanging="67" w:hangingChars="32"/>
              <w:rPr>
                <w:rFonts w:ascii="宋体" w:hAnsi="宋体"/>
                <w:szCs w:val="21"/>
              </w:rPr>
            </w:pPr>
            <w:r>
              <w:rPr>
                <w:rFonts w:hint="eastAsia" w:ascii="宋体" w:hAnsi="宋体"/>
                <w:szCs w:val="21"/>
              </w:rPr>
              <w:t>（2）如果投标人的评标价≤评标基准价，则评标价得分=10+偏差率×100×0.05。</w:t>
            </w:r>
          </w:p>
          <w:p>
            <w:pPr>
              <w:spacing w:line="360" w:lineRule="exact"/>
              <w:ind w:right="113"/>
              <w:rPr>
                <w:rFonts w:ascii="宋体" w:hAnsi="宋体"/>
                <w:szCs w:val="21"/>
              </w:rPr>
            </w:pPr>
            <w:r>
              <w:rPr>
                <w:rFonts w:hint="eastAsia" w:ascii="宋体" w:hAnsi="宋体"/>
                <w:szCs w:val="21"/>
              </w:rPr>
              <w:t>评标价得分最低扣至0分。</w:t>
            </w:r>
          </w:p>
        </w:tc>
      </w:tr>
    </w:tbl>
    <w:p>
      <w:pPr>
        <w:pStyle w:val="4"/>
        <w:spacing w:line="360" w:lineRule="exact"/>
        <w:rPr>
          <w:color w:val="000000"/>
          <w:szCs w:val="21"/>
        </w:rPr>
      </w:pPr>
    </w:p>
    <w:p>
      <w:pPr>
        <w:pStyle w:val="4"/>
        <w:spacing w:line="360" w:lineRule="exact"/>
        <w:rPr>
          <w:color w:val="000000"/>
          <w:szCs w:val="21"/>
        </w:rPr>
        <w:sectPr>
          <w:footnotePr>
            <w:numRestart w:val="eachPage"/>
          </w:footnotePr>
          <w:pgSz w:w="11906" w:h="16838"/>
          <w:pgMar w:top="1588" w:right="1418" w:bottom="1418" w:left="1701" w:header="851" w:footer="851" w:gutter="0"/>
          <w:cols w:space="720" w:num="1"/>
          <w:docGrid w:linePitch="312" w:charSpace="0"/>
        </w:sectPr>
      </w:pPr>
    </w:p>
    <w:p>
      <w:pPr>
        <w:spacing w:line="360" w:lineRule="exact"/>
        <w:jc w:val="right"/>
        <w:rPr>
          <w:rFonts w:ascii="宋体" w:hAnsi="宋体"/>
          <w:color w:val="000000"/>
          <w:szCs w:val="21"/>
        </w:rPr>
      </w:pPr>
      <w:r>
        <w:rPr>
          <w:rFonts w:hint="eastAsia" w:ascii="宋体" w:hAnsi="宋体"/>
          <w:color w:val="000000"/>
          <w:szCs w:val="21"/>
        </w:rPr>
        <w:t>续上表</w:t>
      </w:r>
    </w:p>
    <w:tbl>
      <w:tblPr>
        <w:tblStyle w:val="8"/>
        <w:tblW w:w="9357" w:type="dxa"/>
        <w:tblInd w:w="-31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319"/>
        <w:gridCol w:w="646"/>
        <w:gridCol w:w="876"/>
        <w:gridCol w:w="992"/>
        <w:gridCol w:w="1128"/>
        <w:gridCol w:w="851"/>
        <w:gridCol w:w="35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5" w:hRule="atLeast"/>
        </w:trPr>
        <w:tc>
          <w:tcPr>
            <w:tcW w:w="705" w:type="pct"/>
            <w:vMerge w:val="restart"/>
            <w:vAlign w:val="center"/>
          </w:tcPr>
          <w:p>
            <w:pPr>
              <w:spacing w:line="360" w:lineRule="exact"/>
              <w:jc w:val="center"/>
              <w:rPr>
                <w:rFonts w:ascii="宋体" w:hAnsi="宋体"/>
                <w:b/>
                <w:color w:val="000000"/>
                <w:szCs w:val="21"/>
              </w:rPr>
            </w:pPr>
            <w:r>
              <w:rPr>
                <w:rFonts w:hint="eastAsia" w:ascii="宋体" w:hAnsi="宋体"/>
                <w:b/>
                <w:color w:val="000000"/>
                <w:szCs w:val="21"/>
              </w:rPr>
              <w:t>条款号</w:t>
            </w:r>
          </w:p>
        </w:tc>
        <w:tc>
          <w:tcPr>
            <w:tcW w:w="2401" w:type="pct"/>
            <w:gridSpan w:val="5"/>
            <w:vAlign w:val="center"/>
          </w:tcPr>
          <w:p>
            <w:pPr>
              <w:spacing w:line="360" w:lineRule="exact"/>
              <w:jc w:val="center"/>
              <w:rPr>
                <w:rFonts w:ascii="宋体" w:hAnsi="宋体"/>
                <w:b/>
                <w:color w:val="000000"/>
                <w:szCs w:val="21"/>
              </w:rPr>
            </w:pPr>
            <w:r>
              <w:rPr>
                <w:rFonts w:hint="eastAsia" w:ascii="宋体" w:hAnsi="宋体"/>
                <w:b/>
                <w:color w:val="000000"/>
                <w:szCs w:val="21"/>
              </w:rPr>
              <w:t>评分因素与权重分值</w:t>
            </w:r>
          </w:p>
        </w:tc>
        <w:tc>
          <w:tcPr>
            <w:tcW w:w="1894" w:type="pct"/>
            <w:vMerge w:val="restart"/>
            <w:vAlign w:val="center"/>
          </w:tcPr>
          <w:p>
            <w:pPr>
              <w:spacing w:line="360" w:lineRule="exact"/>
              <w:jc w:val="center"/>
              <w:rPr>
                <w:rFonts w:ascii="宋体" w:hAnsi="宋体"/>
                <w:b/>
                <w:color w:val="000000"/>
                <w:szCs w:val="21"/>
              </w:rPr>
            </w:pPr>
            <w:r>
              <w:rPr>
                <w:rFonts w:hint="eastAsia" w:ascii="宋体" w:hAnsi="宋体"/>
                <w:b/>
                <w:color w:val="000000"/>
                <w:szCs w:val="21"/>
              </w:rPr>
              <w:t>评分标准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5" w:type="pct"/>
            <w:vMerge w:val="continue"/>
            <w:vAlign w:val="center"/>
          </w:tcPr>
          <w:p>
            <w:pPr>
              <w:spacing w:line="360" w:lineRule="exact"/>
              <w:jc w:val="center"/>
              <w:rPr>
                <w:rFonts w:ascii="宋体" w:hAnsi="宋体"/>
                <w:b/>
                <w:color w:val="000000"/>
                <w:szCs w:val="21"/>
              </w:rPr>
            </w:pPr>
          </w:p>
        </w:tc>
        <w:tc>
          <w:tcPr>
            <w:tcW w:w="813" w:type="pct"/>
            <w:gridSpan w:val="2"/>
            <w:vAlign w:val="center"/>
          </w:tcPr>
          <w:p>
            <w:pPr>
              <w:spacing w:line="360" w:lineRule="exact"/>
              <w:jc w:val="center"/>
              <w:rPr>
                <w:rFonts w:ascii="宋体" w:hAnsi="宋体"/>
                <w:b/>
                <w:color w:val="000000"/>
                <w:szCs w:val="21"/>
              </w:rPr>
            </w:pPr>
            <w:r>
              <w:rPr>
                <w:rFonts w:hint="eastAsia" w:ascii="宋体" w:hAnsi="宋体"/>
                <w:b/>
                <w:color w:val="000000"/>
                <w:szCs w:val="21"/>
              </w:rPr>
              <w:t>评分因素</w:t>
            </w:r>
          </w:p>
        </w:tc>
        <w:tc>
          <w:tcPr>
            <w:tcW w:w="530" w:type="pct"/>
            <w:vAlign w:val="center"/>
          </w:tcPr>
          <w:p>
            <w:pPr>
              <w:spacing w:line="360" w:lineRule="exact"/>
              <w:jc w:val="center"/>
              <w:rPr>
                <w:rFonts w:ascii="宋体" w:hAnsi="宋体"/>
                <w:b/>
                <w:color w:val="000000"/>
                <w:szCs w:val="21"/>
              </w:rPr>
            </w:pPr>
            <w:r>
              <w:rPr>
                <w:rFonts w:hint="eastAsia" w:ascii="宋体" w:hAnsi="宋体"/>
                <w:b/>
                <w:color w:val="000000"/>
                <w:szCs w:val="21"/>
              </w:rPr>
              <w:t>评分因素权重分值</w:t>
            </w:r>
          </w:p>
        </w:tc>
        <w:tc>
          <w:tcPr>
            <w:tcW w:w="603" w:type="pct"/>
            <w:vAlign w:val="center"/>
          </w:tcPr>
          <w:p>
            <w:pPr>
              <w:spacing w:line="360" w:lineRule="exact"/>
              <w:jc w:val="center"/>
              <w:rPr>
                <w:rFonts w:ascii="宋体" w:hAnsi="宋体"/>
                <w:b/>
                <w:color w:val="000000"/>
                <w:szCs w:val="21"/>
              </w:rPr>
            </w:pPr>
            <w:r>
              <w:rPr>
                <w:rFonts w:hint="eastAsia" w:ascii="宋体" w:hAnsi="宋体"/>
                <w:b/>
                <w:color w:val="000000"/>
                <w:szCs w:val="21"/>
              </w:rPr>
              <w:t>各评分因素细分项</w:t>
            </w:r>
          </w:p>
        </w:tc>
        <w:tc>
          <w:tcPr>
            <w:tcW w:w="455" w:type="pct"/>
            <w:vAlign w:val="center"/>
          </w:tcPr>
          <w:p>
            <w:pPr>
              <w:spacing w:line="360" w:lineRule="exact"/>
              <w:jc w:val="center"/>
              <w:rPr>
                <w:rFonts w:ascii="宋体" w:hAnsi="宋体"/>
                <w:b/>
                <w:color w:val="000000"/>
                <w:szCs w:val="21"/>
              </w:rPr>
            </w:pPr>
            <w:r>
              <w:rPr>
                <w:rFonts w:hint="eastAsia" w:ascii="宋体" w:hAnsi="宋体"/>
                <w:b/>
                <w:color w:val="000000"/>
                <w:szCs w:val="21"/>
              </w:rPr>
              <w:t>分值</w:t>
            </w:r>
          </w:p>
        </w:tc>
        <w:tc>
          <w:tcPr>
            <w:tcW w:w="1894" w:type="pct"/>
            <w:vMerge w:val="continue"/>
            <w:vAlign w:val="center"/>
          </w:tcPr>
          <w:p>
            <w:pPr>
              <w:spacing w:line="360" w:lineRule="exact"/>
              <w:jc w:val="center"/>
              <w:rPr>
                <w:rFonts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8" w:hRule="exact"/>
        </w:trPr>
        <w:tc>
          <w:tcPr>
            <w:tcW w:w="705" w:type="pct"/>
            <w:vMerge w:val="restart"/>
            <w:vAlign w:val="center"/>
          </w:tcPr>
          <w:p>
            <w:pPr>
              <w:spacing w:line="360" w:lineRule="exact"/>
              <w:jc w:val="center"/>
              <w:rPr>
                <w:rFonts w:ascii="宋体" w:hAnsi="宋体"/>
                <w:color w:val="000000"/>
                <w:szCs w:val="21"/>
              </w:rPr>
            </w:pPr>
            <w:r>
              <w:rPr>
                <w:rFonts w:hint="eastAsia" w:ascii="宋体" w:hAnsi="宋体"/>
                <w:color w:val="000000"/>
                <w:szCs w:val="21"/>
              </w:rPr>
              <w:t>2.2.4（4）</w:t>
            </w:r>
          </w:p>
        </w:tc>
        <w:tc>
          <w:tcPr>
            <w:tcW w:w="345" w:type="pct"/>
            <w:vMerge w:val="restart"/>
            <w:vAlign w:val="center"/>
          </w:tcPr>
          <w:p>
            <w:pPr>
              <w:spacing w:line="360" w:lineRule="exact"/>
              <w:jc w:val="center"/>
              <w:rPr>
                <w:rFonts w:ascii="宋体" w:hAnsi="宋体"/>
                <w:color w:val="000000"/>
                <w:szCs w:val="21"/>
              </w:rPr>
            </w:pPr>
            <w:r>
              <w:rPr>
                <w:rFonts w:hint="eastAsia" w:ascii="宋体" w:hAnsi="宋体"/>
                <w:color w:val="000000"/>
                <w:szCs w:val="21"/>
              </w:rPr>
              <w:t>其他因素</w:t>
            </w:r>
          </w:p>
        </w:tc>
        <w:tc>
          <w:tcPr>
            <w:tcW w:w="468" w:type="pct"/>
            <w:vAlign w:val="center"/>
          </w:tcPr>
          <w:p>
            <w:pPr>
              <w:spacing w:line="360" w:lineRule="exact"/>
              <w:jc w:val="center"/>
              <w:rPr>
                <w:rFonts w:ascii="宋体" w:hAnsi="宋体"/>
                <w:color w:val="000000"/>
                <w:szCs w:val="21"/>
              </w:rPr>
            </w:pPr>
            <w:r>
              <w:rPr>
                <w:rFonts w:hint="eastAsia" w:ascii="宋体" w:hAnsi="宋体"/>
                <w:color w:val="000000"/>
                <w:szCs w:val="21"/>
              </w:rPr>
              <w:t>业绩</w:t>
            </w:r>
          </w:p>
        </w:tc>
        <w:tc>
          <w:tcPr>
            <w:tcW w:w="530" w:type="pct"/>
            <w:vAlign w:val="center"/>
          </w:tcPr>
          <w:p>
            <w:pPr>
              <w:spacing w:line="360" w:lineRule="exact"/>
              <w:jc w:val="center"/>
              <w:rPr>
                <w:rFonts w:ascii="宋体" w:hAnsi="宋体"/>
                <w:color w:val="000000"/>
                <w:szCs w:val="21"/>
              </w:rPr>
            </w:pPr>
            <w:r>
              <w:rPr>
                <w:rFonts w:hint="eastAsia" w:ascii="宋体" w:hAnsi="宋体"/>
                <w:color w:val="000000"/>
                <w:szCs w:val="21"/>
              </w:rPr>
              <w:t>20分</w:t>
            </w:r>
          </w:p>
        </w:tc>
        <w:tc>
          <w:tcPr>
            <w:tcW w:w="603" w:type="pct"/>
            <w:vAlign w:val="center"/>
          </w:tcPr>
          <w:p>
            <w:pPr>
              <w:spacing w:line="360" w:lineRule="exact"/>
              <w:ind w:left="113" w:right="113"/>
              <w:jc w:val="center"/>
              <w:rPr>
                <w:rFonts w:ascii="宋体" w:hAnsi="宋体"/>
                <w:color w:val="000000"/>
                <w:szCs w:val="21"/>
              </w:rPr>
            </w:pPr>
            <w:r>
              <w:rPr>
                <w:rFonts w:hint="eastAsia" w:ascii="宋体" w:hAnsi="宋体"/>
                <w:color w:val="000000"/>
                <w:szCs w:val="21"/>
              </w:rPr>
              <w:t>高速公路设计咨询业绩</w:t>
            </w:r>
          </w:p>
        </w:tc>
        <w:tc>
          <w:tcPr>
            <w:tcW w:w="455" w:type="pct"/>
            <w:vAlign w:val="center"/>
          </w:tcPr>
          <w:p>
            <w:pPr>
              <w:spacing w:line="360" w:lineRule="exact"/>
              <w:jc w:val="center"/>
              <w:rPr>
                <w:rFonts w:ascii="宋体" w:hAnsi="宋体"/>
                <w:color w:val="000000"/>
                <w:szCs w:val="21"/>
              </w:rPr>
            </w:pPr>
            <w:r>
              <w:rPr>
                <w:rFonts w:hint="eastAsia" w:ascii="宋体" w:hAnsi="宋体"/>
                <w:color w:val="000000"/>
                <w:szCs w:val="21"/>
              </w:rPr>
              <w:t>20分</w:t>
            </w:r>
          </w:p>
        </w:tc>
        <w:tc>
          <w:tcPr>
            <w:tcW w:w="1894" w:type="pct"/>
            <w:vAlign w:val="center"/>
          </w:tcPr>
          <w:p>
            <w:pPr>
              <w:spacing w:line="360" w:lineRule="exact"/>
              <w:ind w:right="113"/>
              <w:rPr>
                <w:rFonts w:ascii="宋体" w:hAnsi="宋体"/>
                <w:color w:val="000000"/>
                <w:szCs w:val="21"/>
              </w:rPr>
            </w:pPr>
            <w:r>
              <w:rPr>
                <w:rFonts w:hint="eastAsia" w:ascii="宋体" w:hAnsi="宋体"/>
                <w:color w:val="000000"/>
                <w:szCs w:val="21"/>
              </w:rPr>
              <w:t>满足最低资格要求得12分，2015年1月1日后（以签订合同时间为准）累计完成过</w:t>
            </w:r>
            <w:r>
              <w:rPr>
                <w:rFonts w:ascii="宋体" w:hAnsi="宋体"/>
                <w:color w:val="000000"/>
                <w:szCs w:val="21"/>
              </w:rPr>
              <w:t>1500</w:t>
            </w:r>
            <w:r>
              <w:rPr>
                <w:rFonts w:hint="eastAsia" w:ascii="宋体" w:hAnsi="宋体"/>
                <w:color w:val="000000"/>
                <w:szCs w:val="21"/>
              </w:rPr>
              <w:t>公里的高速公路设计咨询业绩得20分，中间值按比例内插计算得分。</w:t>
            </w:r>
          </w:p>
          <w:p>
            <w:pPr>
              <w:spacing w:line="360" w:lineRule="exact"/>
              <w:ind w:right="113"/>
              <w:rPr>
                <w:rFonts w:ascii="宋体" w:hAnsi="宋体"/>
                <w:color w:val="000000"/>
                <w:szCs w:val="21"/>
              </w:rPr>
            </w:pPr>
            <w:r>
              <w:rPr>
                <w:rFonts w:hint="eastAsia" w:ascii="楷体" w:hAnsi="楷体" w:eastAsia="楷体"/>
                <w:color w:val="000000"/>
                <w:szCs w:val="21"/>
              </w:rPr>
              <w:t>注：企业业绩均应为国内新建或改扩建高速公路项目，养护工程业绩不予认定。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25" w:hRule="exact"/>
        </w:trPr>
        <w:tc>
          <w:tcPr>
            <w:tcW w:w="705" w:type="pct"/>
            <w:vMerge w:val="continue"/>
            <w:vAlign w:val="center"/>
          </w:tcPr>
          <w:p>
            <w:pPr>
              <w:spacing w:line="360" w:lineRule="exact"/>
              <w:jc w:val="center"/>
              <w:rPr>
                <w:rFonts w:ascii="宋体" w:hAnsi="宋体"/>
                <w:color w:val="000000"/>
                <w:szCs w:val="21"/>
              </w:rPr>
            </w:pPr>
          </w:p>
        </w:tc>
        <w:tc>
          <w:tcPr>
            <w:tcW w:w="345" w:type="pct"/>
            <w:vMerge w:val="continue"/>
            <w:vAlign w:val="center"/>
          </w:tcPr>
          <w:p>
            <w:pPr>
              <w:spacing w:line="360" w:lineRule="exact"/>
              <w:jc w:val="center"/>
              <w:rPr>
                <w:rFonts w:ascii="宋体" w:hAnsi="宋体"/>
                <w:color w:val="000000"/>
                <w:szCs w:val="21"/>
              </w:rPr>
            </w:pPr>
          </w:p>
        </w:tc>
        <w:tc>
          <w:tcPr>
            <w:tcW w:w="468" w:type="pct"/>
            <w:vAlign w:val="center"/>
          </w:tcPr>
          <w:p>
            <w:pPr>
              <w:spacing w:line="360" w:lineRule="exact"/>
              <w:jc w:val="center"/>
              <w:rPr>
                <w:rFonts w:ascii="宋体" w:hAnsi="宋体"/>
                <w:color w:val="000000"/>
                <w:szCs w:val="21"/>
              </w:rPr>
            </w:pPr>
            <w:r>
              <w:rPr>
                <w:rFonts w:hint="eastAsia" w:ascii="宋体" w:hAnsi="宋体"/>
                <w:color w:val="000000"/>
                <w:szCs w:val="21"/>
              </w:rPr>
              <w:t>履约</w:t>
            </w:r>
          </w:p>
          <w:p>
            <w:pPr>
              <w:spacing w:line="360" w:lineRule="exact"/>
              <w:jc w:val="center"/>
              <w:rPr>
                <w:rFonts w:ascii="宋体" w:hAnsi="宋体"/>
                <w:color w:val="000000"/>
                <w:szCs w:val="21"/>
              </w:rPr>
            </w:pPr>
            <w:r>
              <w:rPr>
                <w:rFonts w:hint="eastAsia" w:ascii="宋体" w:hAnsi="宋体"/>
                <w:color w:val="000000"/>
                <w:szCs w:val="21"/>
              </w:rPr>
              <w:t>信誉</w:t>
            </w:r>
          </w:p>
        </w:tc>
        <w:tc>
          <w:tcPr>
            <w:tcW w:w="530" w:type="pct"/>
            <w:vAlign w:val="center"/>
          </w:tcPr>
          <w:p>
            <w:pPr>
              <w:spacing w:line="360" w:lineRule="exact"/>
              <w:jc w:val="center"/>
              <w:rPr>
                <w:rFonts w:ascii="宋体" w:hAnsi="宋体"/>
                <w:color w:val="000000"/>
                <w:szCs w:val="21"/>
              </w:rPr>
            </w:pPr>
            <w:r>
              <w:rPr>
                <w:rFonts w:hint="eastAsia" w:ascii="宋体" w:hAnsi="宋体"/>
                <w:color w:val="000000"/>
                <w:szCs w:val="21"/>
              </w:rPr>
              <w:t>5分</w:t>
            </w:r>
          </w:p>
        </w:tc>
        <w:tc>
          <w:tcPr>
            <w:tcW w:w="603" w:type="pct"/>
            <w:vAlign w:val="center"/>
          </w:tcPr>
          <w:p>
            <w:pPr>
              <w:spacing w:line="360" w:lineRule="exact"/>
              <w:ind w:right="113"/>
              <w:jc w:val="center"/>
              <w:rPr>
                <w:rFonts w:ascii="宋体" w:hAnsi="宋体"/>
                <w:color w:val="000000"/>
                <w:szCs w:val="21"/>
              </w:rPr>
            </w:pPr>
            <w:r>
              <w:rPr>
                <w:rFonts w:hint="eastAsia" w:ascii="宋体" w:hAnsi="宋体"/>
                <w:color w:val="000000"/>
                <w:szCs w:val="21"/>
              </w:rPr>
              <w:t>信用</w:t>
            </w:r>
          </w:p>
          <w:p>
            <w:pPr>
              <w:spacing w:line="360" w:lineRule="exact"/>
              <w:ind w:right="113"/>
              <w:jc w:val="center"/>
              <w:rPr>
                <w:rFonts w:ascii="宋体" w:hAnsi="宋体"/>
                <w:color w:val="000000"/>
                <w:szCs w:val="21"/>
              </w:rPr>
            </w:pPr>
            <w:r>
              <w:rPr>
                <w:rFonts w:hint="eastAsia" w:ascii="宋体" w:hAnsi="宋体"/>
                <w:color w:val="000000"/>
                <w:szCs w:val="21"/>
              </w:rPr>
              <w:t>评价</w:t>
            </w:r>
          </w:p>
        </w:tc>
        <w:tc>
          <w:tcPr>
            <w:tcW w:w="455" w:type="pct"/>
            <w:vAlign w:val="center"/>
          </w:tcPr>
          <w:p>
            <w:pPr>
              <w:spacing w:line="360" w:lineRule="exact"/>
              <w:jc w:val="center"/>
              <w:rPr>
                <w:rFonts w:ascii="宋体" w:hAnsi="宋体"/>
                <w:color w:val="000000"/>
                <w:szCs w:val="21"/>
              </w:rPr>
            </w:pPr>
            <w:r>
              <w:rPr>
                <w:rFonts w:hint="eastAsia" w:ascii="宋体" w:hAnsi="宋体"/>
                <w:color w:val="000000"/>
                <w:szCs w:val="21"/>
              </w:rPr>
              <w:t>5分</w:t>
            </w:r>
          </w:p>
        </w:tc>
        <w:tc>
          <w:tcPr>
            <w:tcW w:w="1894" w:type="pct"/>
            <w:vAlign w:val="center"/>
          </w:tcPr>
          <w:p>
            <w:pPr>
              <w:autoSpaceDE w:val="0"/>
              <w:autoSpaceDN w:val="0"/>
              <w:spacing w:line="320" w:lineRule="exact"/>
              <w:rPr>
                <w:rFonts w:ascii="宋体" w:hAnsi="宋体"/>
                <w:szCs w:val="21"/>
              </w:rPr>
            </w:pPr>
            <w:r>
              <w:rPr>
                <w:rFonts w:hint="eastAsia" w:ascii="宋体" w:hAnsi="宋体"/>
                <w:szCs w:val="21"/>
              </w:rPr>
              <w:t>本次评标优先采用以下所列顺位在前的企业信用等级：</w:t>
            </w:r>
          </w:p>
          <w:p>
            <w:pPr>
              <w:adjustRightInd w:val="0"/>
              <w:spacing w:line="320" w:lineRule="exact"/>
              <w:textAlignment w:val="baseline"/>
              <w:rPr>
                <w:rFonts w:ascii="宋体" w:hAnsi="宋体" w:cs="宋体"/>
              </w:rPr>
            </w:pPr>
            <w:r>
              <w:rPr>
                <w:rFonts w:hint="eastAsia" w:ascii="宋体" w:hAnsi="宋体" w:cs="宋体"/>
              </w:rPr>
              <w:t>（1）</w:t>
            </w:r>
            <w:r>
              <w:rPr>
                <w:rFonts w:hint="eastAsia" w:ascii="宋体" w:hAnsi="宋体"/>
                <w:szCs w:val="21"/>
              </w:rPr>
              <w:t>吉林省交通运输厅发布的“关于发布2019年度公路设计、施工企业吉林省省级综合评价结果的公告”</w:t>
            </w:r>
            <w:r>
              <w:rPr>
                <w:rFonts w:hint="eastAsia" w:ascii="宋体" w:hAnsi="宋体" w:cs="宋体"/>
              </w:rPr>
              <w:t>；</w:t>
            </w:r>
          </w:p>
          <w:p>
            <w:pPr>
              <w:adjustRightInd w:val="0"/>
              <w:spacing w:line="320" w:lineRule="exact"/>
              <w:textAlignment w:val="baseline"/>
              <w:rPr>
                <w:rFonts w:ascii="宋体" w:hAnsi="宋体" w:cs="宋体"/>
              </w:rPr>
            </w:pPr>
            <w:r>
              <w:rPr>
                <w:rFonts w:hint="eastAsia" w:ascii="宋体" w:hAnsi="宋体" w:cs="宋体"/>
              </w:rPr>
              <w:t>（2）</w:t>
            </w:r>
            <w:r>
              <w:rPr>
                <w:rFonts w:hint="eastAsia" w:ascii="宋体" w:hAnsi="宋体"/>
                <w:szCs w:val="21"/>
              </w:rPr>
              <w:t>“全国公路建设市场信用信息管理系统&gt;全国公路从业单位信用评价结果”中的201</w:t>
            </w:r>
            <w:r>
              <w:rPr>
                <w:rFonts w:ascii="宋体" w:hAnsi="宋体"/>
                <w:szCs w:val="21"/>
              </w:rPr>
              <w:t>9</w:t>
            </w:r>
            <w:r>
              <w:rPr>
                <w:rFonts w:hint="eastAsia" w:ascii="宋体" w:hAnsi="宋体"/>
                <w:szCs w:val="21"/>
              </w:rPr>
              <w:t>年信用评价结果》</w:t>
            </w:r>
            <w:r>
              <w:rPr>
                <w:rFonts w:hint="eastAsia" w:ascii="宋体" w:hAnsi="宋体" w:cs="宋体"/>
              </w:rPr>
              <w:t>；</w:t>
            </w:r>
          </w:p>
          <w:p>
            <w:pPr>
              <w:adjustRightInd w:val="0"/>
              <w:spacing w:line="320" w:lineRule="exact"/>
              <w:textAlignment w:val="baseline"/>
              <w:rPr>
                <w:rFonts w:ascii="宋体" w:hAnsi="宋体"/>
                <w:szCs w:val="21"/>
              </w:rPr>
            </w:pPr>
            <w:r>
              <w:rPr>
                <w:rFonts w:hint="eastAsia" w:ascii="宋体" w:hAnsi="宋体" w:cs="宋体"/>
              </w:rPr>
              <w:t>（3）如投标人未列入上述信用评价结果，投标人的信用等级按A级对待。</w:t>
            </w:r>
            <w:r>
              <w:rPr>
                <w:rFonts w:hint="eastAsia" w:ascii="宋体" w:hAnsi="宋体"/>
                <w:szCs w:val="21"/>
              </w:rPr>
              <w:t xml:space="preserve"> </w:t>
            </w:r>
          </w:p>
          <w:p>
            <w:pPr>
              <w:adjustRightInd w:val="0"/>
              <w:snapToGrid w:val="0"/>
              <w:spacing w:line="320" w:lineRule="exact"/>
              <w:ind w:firstLine="210" w:firstLineChars="100"/>
              <w:jc w:val="left"/>
              <w:rPr>
                <w:rFonts w:ascii="宋体" w:hAnsi="宋体"/>
                <w:szCs w:val="21"/>
              </w:rPr>
            </w:pPr>
            <w:r>
              <w:rPr>
                <w:rFonts w:hint="eastAsia" w:ascii="宋体" w:hAnsi="宋体"/>
                <w:szCs w:val="21"/>
              </w:rPr>
              <w:t>AA级        5分</w:t>
            </w:r>
          </w:p>
          <w:p>
            <w:pPr>
              <w:adjustRightInd w:val="0"/>
              <w:snapToGrid w:val="0"/>
              <w:spacing w:line="320" w:lineRule="exact"/>
              <w:ind w:firstLine="210" w:firstLineChars="100"/>
              <w:jc w:val="left"/>
              <w:rPr>
                <w:rFonts w:ascii="宋体" w:hAnsi="宋体"/>
                <w:szCs w:val="21"/>
              </w:rPr>
            </w:pPr>
            <w:r>
              <w:rPr>
                <w:rFonts w:hint="eastAsia" w:ascii="宋体" w:hAnsi="宋体"/>
                <w:szCs w:val="21"/>
              </w:rPr>
              <w:t>A级         4分</w:t>
            </w:r>
          </w:p>
          <w:p>
            <w:pPr>
              <w:adjustRightInd w:val="0"/>
              <w:snapToGrid w:val="0"/>
              <w:spacing w:line="320" w:lineRule="exact"/>
              <w:ind w:firstLine="210" w:firstLineChars="100"/>
              <w:jc w:val="left"/>
              <w:rPr>
                <w:rFonts w:ascii="宋体" w:hAnsi="宋体"/>
                <w:szCs w:val="21"/>
              </w:rPr>
            </w:pPr>
            <w:r>
              <w:rPr>
                <w:rFonts w:hint="eastAsia" w:ascii="宋体" w:hAnsi="宋体"/>
                <w:szCs w:val="21"/>
              </w:rPr>
              <w:t>B级         3分</w:t>
            </w:r>
          </w:p>
          <w:p>
            <w:pPr>
              <w:spacing w:line="320" w:lineRule="exact"/>
              <w:ind w:firstLine="210" w:firstLineChars="100"/>
              <w:jc w:val="left"/>
              <w:rPr>
                <w:rFonts w:ascii="宋体" w:hAnsi="宋体"/>
                <w:color w:val="000000"/>
                <w:szCs w:val="21"/>
              </w:rPr>
            </w:pPr>
            <w:r>
              <w:rPr>
                <w:rFonts w:hint="eastAsia" w:ascii="宋体" w:hAnsi="宋体"/>
                <w:szCs w:val="21"/>
              </w:rPr>
              <w:t>C级、D级    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5000" w:type="pct"/>
            <w:gridSpan w:val="7"/>
            <w:vAlign w:val="center"/>
          </w:tcPr>
          <w:p>
            <w:pPr>
              <w:spacing w:line="360" w:lineRule="exact"/>
              <w:rPr>
                <w:rFonts w:ascii="宋体" w:hAnsi="宋体"/>
                <w:color w:val="000000"/>
                <w:szCs w:val="21"/>
              </w:rPr>
            </w:pPr>
            <w:r>
              <w:rPr>
                <w:rFonts w:hint="eastAsia" w:ascii="宋体" w:hAnsi="宋体"/>
                <w:color w:val="000000"/>
                <w:szCs w:val="21"/>
              </w:rPr>
              <w:t>需要补充的其他内容：无</w:t>
            </w:r>
          </w:p>
        </w:tc>
      </w:tr>
    </w:tbl>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0" w:usb3="00000000" w:csb0="0002009F" w:csb1="00000000"/>
  </w:font>
  <w:font w:name="微软雅黑">
    <w:panose1 w:val="020B0503020204020204"/>
    <w:charset w:val="86"/>
    <w:family w:val="swiss"/>
    <w:pitch w:val="default"/>
    <w:sig w:usb0="80000287" w:usb1="28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Fonts w:hint="eastAsia" w:ascii="仿宋_GB2312" w:eastAsia="仿宋_GB2312"/>
      </w:rPr>
    </w:pPr>
    <w:r>
      <w:rPr>
        <w:rFonts w:hint="eastAsia" w:ascii="仿宋_GB2312" w:eastAsia="仿宋_GB2312"/>
      </w:rPr>
      <w:fldChar w:fldCharType="begin"/>
    </w:r>
    <w:r>
      <w:rPr>
        <w:rStyle w:val="10"/>
        <w:rFonts w:hint="eastAsia" w:ascii="仿宋_GB2312" w:eastAsia="仿宋_GB2312"/>
        <w:highlight w:val="white"/>
      </w:rPr>
      <w:instrText xml:space="preserve">PAGE  </w:instrText>
    </w:r>
    <w:r>
      <w:rPr>
        <w:rFonts w:hint="eastAsia" w:ascii="仿宋_GB2312" w:eastAsia="仿宋_GB2312"/>
      </w:rPr>
      <w:fldChar w:fldCharType="separate"/>
    </w:r>
    <w:r>
      <w:rPr>
        <w:rStyle w:val="10"/>
        <w:rFonts w:ascii="仿宋_GB2312" w:eastAsia="仿宋_GB2312"/>
        <w:highlight w:val="white"/>
      </w:rPr>
      <w:t>10</w:t>
    </w:r>
    <w:r>
      <w:rPr>
        <w:rFonts w:hint="eastAsia" w:ascii="仿宋_GB2312" w:eastAsia="仿宋_GB2312"/>
      </w:rPr>
      <w:fldChar w:fldCharType="end"/>
    </w:r>
  </w:p>
  <w:p>
    <w:pPr>
      <w:pStyle w:val="5"/>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7"/>
        <w:jc w:val="both"/>
      </w:pPr>
      <w:r>
        <w:rPr>
          <w:rStyle w:val="12"/>
        </w:rPr>
        <w:footnoteRef/>
      </w:r>
      <w:r>
        <w:t xml:space="preserve"> </w:t>
      </w:r>
      <w:r>
        <w:rPr>
          <w:rFonts w:hint="eastAsia"/>
        </w:rPr>
        <w:t>a.“投标人须知前附表”用于进一步明确正文中的未尽事宜。</w:t>
      </w:r>
    </w:p>
    <w:p>
      <w:pPr>
        <w:pStyle w:val="7"/>
        <w:jc w:val="both"/>
      </w:pPr>
      <w:r>
        <w:rPr>
          <w:rFonts w:hint="eastAsia"/>
        </w:rPr>
        <w:t>b.“投标人须知前附表”中的附录表格同属“投标人须知前附表”内容，具有同等效力。</w:t>
      </w:r>
    </w:p>
  </w:footnote>
  <w:footnote w:id="1">
    <w:p>
      <w:pPr>
        <w:pStyle w:val="7"/>
      </w:pPr>
      <w:r>
        <w:rPr>
          <w:rStyle w:val="12"/>
        </w:rPr>
        <w:footnoteRef/>
      </w:r>
      <w:r>
        <w:t xml:space="preserve"> </w:t>
      </w:r>
      <w:r>
        <w:rPr>
          <w:rFonts w:hint="eastAsia"/>
        </w:rPr>
        <w:t>“评标办法前附表”用于明确评标的方法、因素、标准和程序，没有列明的因素和标准不得作为评标的依据。</w:t>
      </w:r>
    </w:p>
  </w:footnote>
  <w:footnote w:id="2">
    <w:p>
      <w:pPr>
        <w:pStyle w:val="7"/>
        <w:rPr>
          <w:rFonts w:ascii="楷体" w:hAnsi="楷体" w:eastAsia="楷体"/>
        </w:rPr>
      </w:pPr>
      <w:r>
        <w:rPr>
          <w:rStyle w:val="12"/>
        </w:rPr>
        <w:footnoteRef/>
      </w:r>
      <w:r>
        <w:rPr>
          <w:rFonts w:hint="eastAsia" w:ascii="宋体" w:hAnsi="宋体"/>
          <w:sz w:val="21"/>
          <w:szCs w:val="21"/>
        </w:rPr>
        <w:t>各评分因素（评标价和履约信誉评分项除外）得分一般不得低于其权重分值的60%，且各评分因素得分应以评标委员会各成员的打分平均值确定。评标委员会成员对某一项评分因素的评分低于权重分值60%的，应在评标报告中作出说明。</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Restart w:val="eachPage"/>
  </w:footnotePr>
  <w:compat>
    <w:spaceForUL/>
    <w:balanceSingleByteDoubleByteWidth/>
    <w:doNotLeaveBackslashAlone/>
    <w:ulTrailSpace/>
    <w:doNotExpandShiftReturn/>
    <w:adjustLineHeightInTable/>
    <w:useFELayout/>
    <w:compatSetting w:name="compatibilityMode" w:uri="http://schemas.microsoft.com/office/word" w:val="12"/>
  </w:compat>
  <w:rsids>
    <w:rsidRoot w:val="001D50EB"/>
    <w:rsid w:val="001D50EB"/>
    <w:rsid w:val="002C4BA8"/>
    <w:rsid w:val="003E27B6"/>
    <w:rsid w:val="00497277"/>
    <w:rsid w:val="005462B6"/>
    <w:rsid w:val="005936C9"/>
    <w:rsid w:val="00596ABD"/>
    <w:rsid w:val="00787CA4"/>
    <w:rsid w:val="008F4653"/>
    <w:rsid w:val="0094465D"/>
    <w:rsid w:val="00A862CF"/>
    <w:rsid w:val="00C85E2B"/>
    <w:rsid w:val="00D72D4A"/>
    <w:rsid w:val="00E56F2D"/>
    <w:rsid w:val="00EE3301"/>
    <w:rsid w:val="016B21E1"/>
    <w:rsid w:val="2CF17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semiHidden="0" w:name="Normal Indent"/>
    <w:lsdException w:qFormat="1" w:unhideWhenUsed="0" w:uiPriority="0" w:semiHidden="0" w:name="footnote text"/>
    <w:lsdException w:uiPriority="99" w:name="annotation text"/>
    <w:lsdException w:unhideWhenUsed="0"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2"/>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unhideWhenUsed/>
    <w:uiPriority w:val="99"/>
    <w:pPr>
      <w:ind w:firstLine="420" w:firstLineChars="200"/>
    </w:pPr>
  </w:style>
  <w:style w:type="paragraph" w:styleId="5">
    <w:name w:val="footer"/>
    <w:basedOn w:val="1"/>
    <w:link w:val="25"/>
    <w:unhideWhenUsed/>
    <w:uiPriority w:val="0"/>
    <w:pPr>
      <w:tabs>
        <w:tab w:val="center" w:pos="4153"/>
        <w:tab w:val="right" w:pos="8306"/>
      </w:tabs>
      <w:snapToGrid w:val="0"/>
      <w:jc w:val="left"/>
    </w:pPr>
    <w:rPr>
      <w:sz w:val="18"/>
      <w:szCs w:val="18"/>
    </w:rPr>
  </w:style>
  <w:style w:type="paragraph" w:styleId="6">
    <w:name w:val="header"/>
    <w:basedOn w:val="1"/>
    <w:link w:val="17"/>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footnote text"/>
    <w:basedOn w:val="1"/>
    <w:link w:val="16"/>
    <w:qFormat/>
    <w:uiPriority w:val="0"/>
    <w:pPr>
      <w:snapToGrid w:val="0"/>
      <w:jc w:val="left"/>
    </w:pPr>
    <w:rPr>
      <w:rFonts w:asciiTheme="minorHAnsi" w:hAnsiTheme="minorHAnsi" w:eastAsiaTheme="minorEastAsia" w:cstheme="minorBidi"/>
      <w:sz w:val="18"/>
      <w:szCs w:val="18"/>
    </w:rPr>
  </w:style>
  <w:style w:type="character" w:styleId="10">
    <w:name w:val="page number"/>
    <w:basedOn w:val="9"/>
    <w:uiPriority w:val="0"/>
  </w:style>
  <w:style w:type="character" w:styleId="11">
    <w:name w:val="Hyperlink"/>
    <w:unhideWhenUsed/>
    <w:uiPriority w:val="99"/>
    <w:rPr>
      <w:color w:val="0000FF"/>
      <w:u w:val="single"/>
    </w:rPr>
  </w:style>
  <w:style w:type="character" w:styleId="12">
    <w:name w:val="footnote reference"/>
    <w:qFormat/>
    <w:uiPriority w:val="0"/>
    <w:rPr>
      <w:vertAlign w:val="superscript"/>
    </w:rPr>
  </w:style>
  <w:style w:type="paragraph" w:customStyle="1" w:styleId="13">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
    <w:name w:val="正文1"/>
    <w:uiPriority w:val="0"/>
    <w:pPr>
      <w:widowControl w:val="0"/>
      <w:adjustRightInd w:val="0"/>
      <w:spacing w:afterLines="100" w:line="360" w:lineRule="auto"/>
      <w:ind w:firstLine="200" w:firstLineChars="200"/>
      <w:jc w:val="both"/>
    </w:pPr>
    <w:rPr>
      <w:rFonts w:ascii="Times New Roman" w:hAnsi="Times New Roman" w:eastAsia="宋体" w:cs="Times New Roman"/>
      <w:kern w:val="0"/>
      <w:sz w:val="24"/>
      <w:szCs w:val="24"/>
      <w:lang w:val="en-US" w:eastAsia="zh-CN" w:bidi="ar-SA"/>
    </w:rPr>
  </w:style>
  <w:style w:type="character" w:customStyle="1" w:styleId="15">
    <w:name w:val="标题 1 Char"/>
    <w:basedOn w:val="9"/>
    <w:link w:val="2"/>
    <w:uiPriority w:val="9"/>
    <w:rPr>
      <w:rFonts w:ascii="Calibri" w:hAnsi="Calibri" w:eastAsia="宋体" w:cs="Times New Roman"/>
      <w:b/>
      <w:bCs/>
      <w:kern w:val="44"/>
      <w:sz w:val="44"/>
      <w:szCs w:val="44"/>
    </w:rPr>
  </w:style>
  <w:style w:type="character" w:customStyle="1" w:styleId="16">
    <w:name w:val="脚注文本 Char"/>
    <w:link w:val="7"/>
    <w:qFormat/>
    <w:uiPriority w:val="0"/>
    <w:rPr>
      <w:sz w:val="18"/>
      <w:szCs w:val="18"/>
    </w:rPr>
  </w:style>
  <w:style w:type="character" w:customStyle="1" w:styleId="17">
    <w:name w:val="页眉 Char"/>
    <w:link w:val="6"/>
    <w:uiPriority w:val="99"/>
    <w:rPr>
      <w:sz w:val="18"/>
      <w:szCs w:val="18"/>
    </w:rPr>
  </w:style>
  <w:style w:type="character" w:customStyle="1" w:styleId="18">
    <w:name w:val="脚注文本 Char1"/>
    <w:basedOn w:val="9"/>
    <w:semiHidden/>
    <w:uiPriority w:val="99"/>
    <w:rPr>
      <w:rFonts w:ascii="Calibri" w:hAnsi="Calibri" w:eastAsia="宋体" w:cs="Times New Roman"/>
      <w:sz w:val="18"/>
      <w:szCs w:val="18"/>
    </w:rPr>
  </w:style>
  <w:style w:type="character" w:customStyle="1" w:styleId="19">
    <w:name w:val="页眉 Char1"/>
    <w:basedOn w:val="9"/>
    <w:semiHidden/>
    <w:uiPriority w:val="99"/>
    <w:rPr>
      <w:rFonts w:ascii="Calibri" w:hAnsi="Calibri" w:eastAsia="宋体" w:cs="Times New Roman"/>
      <w:sz w:val="18"/>
      <w:szCs w:val="18"/>
    </w:rPr>
  </w:style>
  <w:style w:type="paragraph" w:customStyle="1" w:styleId="20">
    <w:name w:val="Defaul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character" w:customStyle="1" w:styleId="21">
    <w:name w:val="style61"/>
    <w:uiPriority w:val="0"/>
    <w:rPr>
      <w:color w:val="333333"/>
    </w:rPr>
  </w:style>
  <w:style w:type="character" w:customStyle="1" w:styleId="22">
    <w:name w:val="标题 2 Char"/>
    <w:basedOn w:val="9"/>
    <w:link w:val="3"/>
    <w:semiHidden/>
    <w:uiPriority w:val="9"/>
    <w:rPr>
      <w:rFonts w:asciiTheme="majorHAnsi" w:hAnsiTheme="majorHAnsi" w:eastAsiaTheme="majorEastAsia" w:cstheme="majorBidi"/>
      <w:b/>
      <w:bCs/>
      <w:sz w:val="32"/>
      <w:szCs w:val="32"/>
    </w:rPr>
  </w:style>
  <w:style w:type="character" w:customStyle="1" w:styleId="23">
    <w:name w:val="正文文本 (2)_"/>
    <w:link w:val="24"/>
    <w:qFormat/>
    <w:uiPriority w:val="0"/>
    <w:rPr>
      <w:rFonts w:ascii="宋体" w:hAnsi="宋体" w:cs="宋体"/>
      <w:sz w:val="22"/>
      <w:shd w:val="clear" w:color="auto" w:fill="FFFFFF"/>
    </w:rPr>
  </w:style>
  <w:style w:type="paragraph" w:customStyle="1" w:styleId="24">
    <w:name w:val="正文文本 (2)"/>
    <w:basedOn w:val="1"/>
    <w:link w:val="23"/>
    <w:qFormat/>
    <w:uiPriority w:val="0"/>
    <w:pPr>
      <w:shd w:val="clear" w:color="auto" w:fill="FFFFFF"/>
      <w:spacing w:before="300" w:line="439" w:lineRule="exact"/>
      <w:jc w:val="distribute"/>
    </w:pPr>
    <w:rPr>
      <w:rFonts w:ascii="宋体" w:hAnsi="宋体" w:cs="宋体" w:eastAsiaTheme="minorEastAsia"/>
      <w:sz w:val="22"/>
    </w:rPr>
  </w:style>
  <w:style w:type="character" w:customStyle="1" w:styleId="25">
    <w:name w:val="页脚 Char"/>
    <w:basedOn w:val="9"/>
    <w:link w:val="5"/>
    <w:uiPriority w:val="0"/>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1836</Words>
  <Characters>10466</Characters>
  <Lines>87</Lines>
  <Paragraphs>24</Paragraphs>
  <TotalTime>1</TotalTime>
  <ScaleCrop>false</ScaleCrop>
  <LinksUpToDate>false</LinksUpToDate>
  <CharactersWithSpaces>12278</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2020-09-29T02:37:00Z</dcterms:created>
  <dc:creator>LI</dc:creator>
  <cp:lastModifiedBy>Administrator</cp:lastModifiedBy>
  <cp:lastPrinted>2020-09-30T00:33:46Z</cp:lastPrinted>
  <dcterms:modified xsi:type="dcterms:W3CDTF">2020-09-30T00:34:05Z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