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长春经济圈环线高速公路农安至九台段、双阳至伊通段建设项目</w:t>
      </w:r>
    </w:p>
    <w:p>
      <w:pPr>
        <w:spacing w:line="520" w:lineRule="exact"/>
        <w:jc w:val="center"/>
        <w:rPr>
          <w:rFonts w:ascii="黑体" w:eastAsia="黑体"/>
          <w:color w:val="000000"/>
          <w:sz w:val="30"/>
          <w:szCs w:val="30"/>
        </w:rPr>
      </w:pPr>
      <w:r>
        <w:rPr>
          <w:rFonts w:hint="eastAsia" w:ascii="黑体" w:eastAsia="黑体"/>
          <w:color w:val="000000"/>
          <w:sz w:val="30"/>
          <w:szCs w:val="30"/>
        </w:rPr>
        <w:t>勘察设计招标</w:t>
      </w:r>
    </w:p>
    <w:p>
      <w:pPr>
        <w:spacing w:beforeLines="100" w:afterLines="100" w:line="520" w:lineRule="exact"/>
        <w:jc w:val="center"/>
        <w:rPr>
          <w:rFonts w:ascii="黑体" w:eastAsia="黑体"/>
          <w:color w:val="000000"/>
          <w:sz w:val="30"/>
          <w:szCs w:val="30"/>
        </w:rPr>
      </w:pPr>
      <w:r>
        <w:rPr>
          <w:rFonts w:ascii="黑体" w:eastAsia="黑体"/>
          <w:color w:val="000000"/>
          <w:sz w:val="30"/>
          <w:szCs w:val="30"/>
        </w:rPr>
        <w:t>关键内容</w:t>
      </w:r>
    </w:p>
    <w:p>
      <w:pPr>
        <w:jc w:val="center"/>
        <w:rPr>
          <w:rFonts w:ascii="黑体" w:hAnsi="宋体" w:eastAsia="黑体"/>
          <w:sz w:val="24"/>
        </w:rPr>
      </w:pPr>
    </w:p>
    <w:p>
      <w:pPr>
        <w:spacing w:beforeLines="50" w:afterLines="50" w:line="460" w:lineRule="exact"/>
        <w:rPr>
          <w:rFonts w:ascii="黑体" w:hAnsi="黑体" w:eastAsia="黑体"/>
          <w:sz w:val="30"/>
          <w:szCs w:val="30"/>
        </w:rPr>
      </w:pPr>
      <w:bookmarkStart w:id="0" w:name="_Toc532300798"/>
      <w:r>
        <w:rPr>
          <w:rFonts w:hint="eastAsia" w:ascii="黑体" w:hAnsi="黑体" w:eastAsia="黑体"/>
          <w:sz w:val="30"/>
          <w:szCs w:val="30"/>
        </w:rPr>
        <w:t>1.招标条件</w:t>
      </w:r>
      <w:bookmarkEnd w:id="0"/>
    </w:p>
    <w:p>
      <w:pPr>
        <w:spacing w:line="440" w:lineRule="exact"/>
        <w:ind w:firstLine="480" w:firstLineChars="200"/>
        <w:jc w:val="left"/>
        <w:rPr>
          <w:rFonts w:ascii="黑体" w:hAnsi="黑体" w:eastAsia="黑体"/>
          <w:bCs/>
          <w:sz w:val="24"/>
          <w:szCs w:val="24"/>
        </w:rPr>
      </w:pPr>
      <w:bookmarkStart w:id="1" w:name="_Toc532300799"/>
      <w:r>
        <w:rPr>
          <w:rFonts w:hint="eastAsia" w:ascii="宋体" w:hAnsi="宋体" w:cs="宋体"/>
          <w:sz w:val="24"/>
          <w:szCs w:val="24"/>
        </w:rPr>
        <w:t>本招标项目</w:t>
      </w:r>
      <w:r>
        <w:rPr>
          <w:rFonts w:hint="eastAsia" w:ascii="黑体" w:eastAsia="黑体"/>
          <w:color w:val="000000"/>
          <w:sz w:val="24"/>
          <w:szCs w:val="24"/>
          <w:u w:val="single"/>
        </w:rPr>
        <w:t>长春经济圈环线高速公路农安至九台段、双阳至伊通段建设项目</w:t>
      </w:r>
      <w:r>
        <w:rPr>
          <w:rFonts w:hint="eastAsia"/>
          <w:sz w:val="24"/>
          <w:szCs w:val="24"/>
        </w:rPr>
        <w:t>已由吉林省发展和改革委员会以《吉林省发展改革委关于长春经济圈环线高速公路农安至九台段、双阳至伊通段工程可行性研究报告的批复》（吉发改审批【2</w:t>
      </w:r>
      <w:r>
        <w:rPr>
          <w:sz w:val="24"/>
          <w:szCs w:val="24"/>
        </w:rPr>
        <w:t>020】242号）</w:t>
      </w:r>
      <w:r>
        <w:rPr>
          <w:rFonts w:hint="eastAsia" w:ascii="宋体" w:hAnsi="宋体"/>
          <w:sz w:val="24"/>
          <w:szCs w:val="24"/>
        </w:rPr>
        <w:t>批准建设</w:t>
      </w:r>
      <w:r>
        <w:rPr>
          <w:rFonts w:hint="eastAsia" w:ascii="宋体" w:hAnsi="宋体" w:cs="宋体"/>
          <w:sz w:val="24"/>
          <w:szCs w:val="24"/>
        </w:rPr>
        <w:t>。项目业主为</w:t>
      </w:r>
      <w:r>
        <w:rPr>
          <w:rFonts w:ascii="黑体" w:hAnsi="黑体" w:eastAsia="黑体"/>
          <w:bCs/>
          <w:sz w:val="24"/>
          <w:szCs w:val="24"/>
          <w:u w:val="single"/>
        </w:rPr>
        <w:t>长春市高等级公路建设管理中心</w:t>
      </w:r>
      <w:r>
        <w:rPr>
          <w:rFonts w:hint="eastAsia" w:ascii="宋体" w:hAnsi="宋体" w:cs="宋体"/>
          <w:sz w:val="24"/>
          <w:szCs w:val="24"/>
        </w:rPr>
        <w:t>，建设资金来自</w:t>
      </w:r>
      <w:r>
        <w:rPr>
          <w:rFonts w:hint="eastAsia" w:ascii="黑体" w:eastAsia="黑体"/>
          <w:color w:val="000000"/>
          <w:sz w:val="24"/>
          <w:szCs w:val="24"/>
          <w:u w:val="single"/>
        </w:rPr>
        <w:t>省补贴及政府专项债券</w:t>
      </w:r>
      <w:r>
        <w:rPr>
          <w:rFonts w:hint="eastAsia" w:ascii="宋体" w:hAnsi="宋体" w:cs="宋体"/>
          <w:sz w:val="24"/>
          <w:szCs w:val="24"/>
        </w:rPr>
        <w:t>，出资比例为</w:t>
      </w:r>
      <w:r>
        <w:rPr>
          <w:rFonts w:ascii="黑体" w:eastAsia="黑体"/>
          <w:color w:val="000000"/>
          <w:sz w:val="24"/>
          <w:szCs w:val="24"/>
          <w:u w:val="single"/>
        </w:rPr>
        <w:t>10：90</w:t>
      </w:r>
      <w:r>
        <w:rPr>
          <w:rFonts w:hint="eastAsia" w:ascii="宋体" w:hAnsi="宋体" w:cs="宋体"/>
          <w:sz w:val="24"/>
          <w:szCs w:val="24"/>
        </w:rPr>
        <w:t>，招标人为</w:t>
      </w:r>
      <w:r>
        <w:rPr>
          <w:rFonts w:ascii="黑体" w:hAnsi="黑体" w:eastAsia="黑体"/>
          <w:bCs/>
          <w:sz w:val="24"/>
          <w:szCs w:val="24"/>
          <w:u w:val="single"/>
        </w:rPr>
        <w:t>长春市高等级公路建设管理中心</w:t>
      </w:r>
      <w:r>
        <w:rPr>
          <w:rFonts w:hint="eastAsia"/>
          <w:sz w:val="24"/>
          <w:szCs w:val="24"/>
        </w:rPr>
        <w:t>。</w:t>
      </w:r>
      <w:r>
        <w:rPr>
          <w:rFonts w:hint="eastAsia" w:ascii="宋体" w:hAnsi="宋体" w:cs="宋体"/>
          <w:sz w:val="24"/>
          <w:szCs w:val="24"/>
        </w:rPr>
        <w:t>项目已具备招标条件，现对该项目的</w:t>
      </w:r>
      <w:r>
        <w:rPr>
          <w:rFonts w:hint="eastAsia" w:ascii="黑体" w:hAnsi="黑体" w:eastAsia="黑体" w:cs="宋体"/>
          <w:sz w:val="24"/>
          <w:szCs w:val="24"/>
        </w:rPr>
        <w:t>勘察设计</w:t>
      </w:r>
      <w:r>
        <w:rPr>
          <w:rFonts w:hint="eastAsia" w:ascii="宋体" w:hAnsi="宋体" w:cs="宋体"/>
          <w:sz w:val="24"/>
          <w:szCs w:val="24"/>
        </w:rPr>
        <w:t>进行公开招标。</w:t>
      </w:r>
    </w:p>
    <w:p>
      <w:pPr>
        <w:spacing w:beforeLines="50" w:afterLines="50" w:line="440" w:lineRule="exact"/>
        <w:rPr>
          <w:rFonts w:ascii="黑体" w:hAnsi="黑体" w:eastAsia="黑体"/>
          <w:sz w:val="30"/>
          <w:szCs w:val="30"/>
        </w:rPr>
      </w:pPr>
      <w:r>
        <w:rPr>
          <w:rFonts w:ascii="黑体" w:hAnsi="黑体" w:eastAsia="黑体"/>
          <w:sz w:val="30"/>
          <w:szCs w:val="30"/>
        </w:rPr>
        <w:t>2.项目概况</w:t>
      </w:r>
      <w:r>
        <w:rPr>
          <w:rFonts w:hint="eastAsia" w:ascii="黑体" w:hAnsi="黑体" w:eastAsia="黑体"/>
          <w:sz w:val="30"/>
          <w:szCs w:val="30"/>
        </w:rPr>
        <w:t>与</w:t>
      </w:r>
      <w:r>
        <w:rPr>
          <w:rFonts w:ascii="黑体" w:hAnsi="黑体" w:eastAsia="黑体"/>
          <w:sz w:val="30"/>
          <w:szCs w:val="30"/>
        </w:rPr>
        <w:t>招标范围</w:t>
      </w:r>
      <w:bookmarkEnd w:id="1"/>
    </w:p>
    <w:p>
      <w:pPr>
        <w:spacing w:line="440" w:lineRule="exact"/>
        <w:ind w:firstLine="480" w:firstLineChars="200"/>
        <w:rPr>
          <w:rFonts w:ascii="黑体" w:hAnsi="黑体" w:eastAsia="黑体"/>
          <w:sz w:val="24"/>
          <w:szCs w:val="24"/>
        </w:rPr>
      </w:pPr>
      <w:r>
        <w:rPr>
          <w:rFonts w:hint="eastAsia" w:ascii="黑体" w:hAnsi="黑体" w:eastAsia="黑体"/>
          <w:sz w:val="24"/>
          <w:szCs w:val="24"/>
        </w:rPr>
        <w:t>2.1 建设规模及技术标准</w:t>
      </w:r>
    </w:p>
    <w:p>
      <w:pPr>
        <w:spacing w:line="440" w:lineRule="exact"/>
        <w:ind w:firstLine="480" w:firstLineChars="200"/>
        <w:rPr>
          <w:rFonts w:ascii="宋体" w:hAnsi="宋体"/>
          <w:bCs/>
          <w:sz w:val="24"/>
          <w:szCs w:val="24"/>
        </w:rPr>
      </w:pPr>
      <w:r>
        <w:rPr>
          <w:rFonts w:ascii="宋体" w:hAnsi="宋体"/>
          <w:bCs/>
          <w:sz w:val="24"/>
          <w:szCs w:val="24"/>
        </w:rPr>
        <w:t>（</w:t>
      </w:r>
      <w:r>
        <w:rPr>
          <w:rFonts w:hint="eastAsia" w:ascii="宋体" w:hAnsi="宋体"/>
          <w:bCs/>
          <w:sz w:val="24"/>
          <w:szCs w:val="24"/>
        </w:rPr>
        <w:t>1）</w:t>
      </w:r>
      <w:r>
        <w:rPr>
          <w:rFonts w:ascii="宋体" w:hAnsi="宋体"/>
          <w:bCs/>
          <w:sz w:val="24"/>
          <w:szCs w:val="24"/>
        </w:rPr>
        <w:t>工程</w:t>
      </w:r>
      <w:r>
        <w:rPr>
          <w:rFonts w:hint="eastAsia" w:ascii="宋体" w:hAnsi="宋体"/>
          <w:bCs/>
          <w:sz w:val="24"/>
          <w:szCs w:val="24"/>
        </w:rPr>
        <w:t>建设地点</w:t>
      </w:r>
      <w:r>
        <w:rPr>
          <w:rFonts w:ascii="宋体" w:hAnsi="宋体"/>
          <w:bCs/>
          <w:sz w:val="24"/>
          <w:szCs w:val="24"/>
        </w:rPr>
        <w:t>及技术标准</w:t>
      </w:r>
    </w:p>
    <w:p>
      <w:pPr>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本项目建设地点在吉林省伊通县，德惠市，农安县，长春市九台区、双阳区境内，主要由2段高速公路主线、3段连接线、1段辅道组成，具体如下：</w:t>
      </w:r>
    </w:p>
    <w:p>
      <w:pPr>
        <w:spacing w:line="44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1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①</w:t>
      </w:r>
      <w:r>
        <w:rPr>
          <w:rFonts w:ascii="宋体" w:hAnsi="宋体"/>
          <w:bCs/>
          <w:sz w:val="24"/>
          <w:szCs w:val="24"/>
        </w:rPr>
        <w:fldChar w:fldCharType="end"/>
      </w:r>
      <w:r>
        <w:rPr>
          <w:rFonts w:hint="eastAsia" w:ascii="宋体" w:hAnsi="宋体"/>
          <w:bCs/>
          <w:sz w:val="24"/>
          <w:szCs w:val="24"/>
        </w:rPr>
        <w:t>高速主线：农安至九台段起点接珲乌高速公路，经农安、德惠、九台，与在建的长春经济圈环线高速公路九台至双阳段起点相接；双阳至伊通段起点与在建的长春经济圈环线高速公路九台至双阳段终点相接，终点止于伊通县，与长长高速公路相接。主线采用设计速度为120公里/小时的四车道高速公路标准，路基宽度为27.0米。</w:t>
      </w:r>
    </w:p>
    <w:p>
      <w:pPr>
        <w:spacing w:line="44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2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②</w:t>
      </w:r>
      <w:r>
        <w:rPr>
          <w:rFonts w:ascii="宋体" w:hAnsi="宋体"/>
          <w:bCs/>
          <w:sz w:val="24"/>
          <w:szCs w:val="24"/>
        </w:rPr>
        <w:fldChar w:fldCharType="end"/>
      </w:r>
      <w:r>
        <w:rPr>
          <w:rFonts w:hint="eastAsia" w:ascii="宋体" w:hAnsi="宋体"/>
          <w:bCs/>
          <w:sz w:val="24"/>
          <w:szCs w:val="24"/>
        </w:rPr>
        <w:t>农安连接线：采用设计速度80Km/h的六车道一级公路标准，路基断面33米；</w:t>
      </w:r>
    </w:p>
    <w:p>
      <w:pPr>
        <w:spacing w:line="44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3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③</w:t>
      </w:r>
      <w:r>
        <w:rPr>
          <w:rFonts w:ascii="宋体" w:hAnsi="宋体"/>
          <w:bCs/>
          <w:sz w:val="24"/>
          <w:szCs w:val="24"/>
        </w:rPr>
        <w:fldChar w:fldCharType="end"/>
      </w:r>
      <w:r>
        <w:rPr>
          <w:rFonts w:hint="eastAsia" w:ascii="宋体" w:hAnsi="宋体"/>
          <w:bCs/>
          <w:sz w:val="24"/>
          <w:szCs w:val="24"/>
        </w:rPr>
        <w:t>德惠连接线：采用设计速度80Km/h的一级公路标准，路基宽度</w:t>
      </w:r>
      <w:r>
        <w:rPr>
          <w:rFonts w:ascii="宋体" w:hAnsi="宋体"/>
          <w:bCs/>
          <w:sz w:val="24"/>
          <w:szCs w:val="24"/>
        </w:rPr>
        <w:t>25.5</w:t>
      </w:r>
      <w:r>
        <w:rPr>
          <w:rFonts w:hint="eastAsia" w:ascii="宋体" w:hAnsi="宋体"/>
          <w:bCs/>
          <w:sz w:val="24"/>
          <w:szCs w:val="24"/>
        </w:rPr>
        <w:t>米；</w:t>
      </w:r>
    </w:p>
    <w:p>
      <w:pPr>
        <w:spacing w:line="44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4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④</w:t>
      </w:r>
      <w:r>
        <w:rPr>
          <w:rFonts w:ascii="宋体" w:hAnsi="宋体"/>
          <w:bCs/>
          <w:sz w:val="24"/>
          <w:szCs w:val="24"/>
        </w:rPr>
        <w:fldChar w:fldCharType="end"/>
      </w:r>
      <w:r>
        <w:rPr>
          <w:rFonts w:hint="eastAsia" w:ascii="宋体" w:hAnsi="宋体"/>
          <w:bCs/>
          <w:sz w:val="24"/>
          <w:szCs w:val="24"/>
        </w:rPr>
        <w:t>九台连接线：采用设计速度80Km/h的一级公路标准，路基宽度2</w:t>
      </w:r>
      <w:r>
        <w:rPr>
          <w:rFonts w:ascii="宋体" w:hAnsi="宋体"/>
          <w:bCs/>
          <w:sz w:val="24"/>
          <w:szCs w:val="24"/>
        </w:rPr>
        <w:t>5</w:t>
      </w:r>
      <w:r>
        <w:rPr>
          <w:rFonts w:hint="eastAsia" w:ascii="宋体" w:hAnsi="宋体"/>
          <w:bCs/>
          <w:sz w:val="24"/>
          <w:szCs w:val="24"/>
        </w:rPr>
        <w:t>.5米；</w:t>
      </w:r>
    </w:p>
    <w:p>
      <w:pPr>
        <w:spacing w:line="44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5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⑤</w:t>
      </w:r>
      <w:r>
        <w:rPr>
          <w:rFonts w:ascii="宋体" w:hAnsi="宋体"/>
          <w:bCs/>
          <w:sz w:val="24"/>
          <w:szCs w:val="24"/>
        </w:rPr>
        <w:fldChar w:fldCharType="end"/>
      </w:r>
      <w:r>
        <w:rPr>
          <w:rFonts w:hint="eastAsia" w:ascii="宋体" w:hAnsi="宋体"/>
          <w:bCs/>
          <w:sz w:val="24"/>
          <w:szCs w:val="24"/>
        </w:rPr>
        <w:t>辅道农安至德惠段：采用设计速度80公里/小时的二级公路标准，路基宽为12.0米。</w:t>
      </w:r>
    </w:p>
    <w:p>
      <w:pPr>
        <w:pStyle w:val="11"/>
        <w:spacing w:afterLines="0" w:line="440" w:lineRule="exact"/>
        <w:ind w:firstLine="480"/>
        <w:rPr>
          <w:rFonts w:ascii="宋体" w:hAnsi="宋体"/>
        </w:rPr>
      </w:pPr>
      <w:r>
        <w:rPr>
          <w:rFonts w:hint="eastAsia" w:ascii="宋体" w:hAnsi="宋体"/>
        </w:rPr>
        <w:t>（2）建设规模</w:t>
      </w:r>
    </w:p>
    <w:p>
      <w:pPr>
        <w:pStyle w:val="11"/>
        <w:spacing w:afterLines="0" w:line="440" w:lineRule="exact"/>
        <w:ind w:firstLine="480"/>
        <w:rPr>
          <w:rFonts w:ascii="宋体" w:hAnsi="宋体"/>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r>
        <w:rPr>
          <w:rFonts w:ascii="宋体" w:hAnsi="宋体"/>
          <w:bCs/>
        </w:rPr>
        <w:t>高速主线：</w:t>
      </w:r>
      <w:r>
        <w:rPr>
          <w:bCs/>
        </w:rPr>
        <w:t>全长</w:t>
      </w:r>
      <w:r>
        <w:rPr>
          <w:rFonts w:hint="eastAsia"/>
          <w:bCs/>
        </w:rPr>
        <w:t>126.275</w:t>
      </w:r>
      <w:r>
        <w:rPr>
          <w:bCs/>
        </w:rPr>
        <w:t>公里</w:t>
      </w:r>
      <w:r>
        <w:rPr>
          <w:rFonts w:hint="eastAsia"/>
          <w:bCs/>
        </w:rPr>
        <w:t>（其中农安至九台段长94.720公里，双阳至伊通段长31.555公里），全线共设置特大桥</w:t>
      </w:r>
      <w:r>
        <w:t>2682米</w:t>
      </w:r>
      <w:r>
        <w:rPr>
          <w:rFonts w:hint="eastAsia"/>
        </w:rPr>
        <w:t>/</w:t>
      </w:r>
      <w:r>
        <w:t>2</w:t>
      </w:r>
      <w:r>
        <w:rPr>
          <w:rFonts w:hint="eastAsia"/>
        </w:rPr>
        <w:t>座，</w:t>
      </w:r>
      <w:r>
        <w:t>大桥723米</w:t>
      </w:r>
      <w:r>
        <w:rPr>
          <w:rFonts w:hint="eastAsia"/>
        </w:rPr>
        <w:t>/</w:t>
      </w:r>
      <w:r>
        <w:t>2</w:t>
      </w:r>
      <w:r>
        <w:rPr>
          <w:rFonts w:hint="eastAsia"/>
        </w:rPr>
        <w:t>座，</w:t>
      </w:r>
      <w:r>
        <w:t>中桥</w:t>
      </w:r>
      <w:r>
        <w:rPr>
          <w:rFonts w:hint="eastAsia"/>
        </w:rPr>
        <w:t>644</w:t>
      </w:r>
      <w:r>
        <w:t>米</w:t>
      </w:r>
      <w:r>
        <w:rPr>
          <w:rFonts w:hint="eastAsia"/>
        </w:rPr>
        <w:t>/11</w:t>
      </w:r>
      <w:r>
        <w:t>座</w:t>
      </w:r>
      <w:r>
        <w:rPr>
          <w:rFonts w:hint="eastAsia"/>
        </w:rPr>
        <w:t>，</w:t>
      </w:r>
      <w:r>
        <w:t>小桥</w:t>
      </w:r>
      <w:r>
        <w:rPr>
          <w:rFonts w:hint="eastAsia"/>
        </w:rPr>
        <w:t>513.5</w:t>
      </w:r>
      <w:r>
        <w:t>米</w:t>
      </w:r>
      <w:r>
        <w:rPr>
          <w:rFonts w:hint="eastAsia"/>
        </w:rPr>
        <w:t>/19</w:t>
      </w:r>
      <w:r>
        <w:t>座</w:t>
      </w:r>
      <w:r>
        <w:rPr>
          <w:rFonts w:hint="eastAsia"/>
        </w:rPr>
        <w:t>，</w:t>
      </w:r>
      <w:r>
        <w:t>涵洞共</w:t>
      </w:r>
      <w:r>
        <w:rPr>
          <w:rFonts w:hint="eastAsia"/>
        </w:rPr>
        <w:t>199</w:t>
      </w:r>
      <w:r>
        <w:t>道</w:t>
      </w:r>
      <w:r>
        <w:rPr>
          <w:rFonts w:hint="eastAsia"/>
        </w:rPr>
        <w:t>；设置新建互通立交12处，续建互通立交2处，</w:t>
      </w:r>
      <w:r>
        <w:rPr>
          <w:rFonts w:hint="eastAsia"/>
          <w:bCs/>
        </w:rPr>
        <w:t>分离立交13处，通道76处，天桥</w:t>
      </w:r>
      <w:r>
        <w:rPr>
          <w:bCs/>
        </w:rPr>
        <w:t>95</w:t>
      </w:r>
      <w:r>
        <w:rPr>
          <w:rFonts w:hint="eastAsia"/>
          <w:bCs/>
        </w:rPr>
        <w:t>处；设置匝道收费站8处，管理处、养护工区</w:t>
      </w:r>
      <w:r>
        <w:rPr>
          <w:bCs/>
        </w:rPr>
        <w:t>2</w:t>
      </w:r>
      <w:r>
        <w:rPr>
          <w:rFonts w:hint="eastAsia"/>
          <w:bCs/>
        </w:rPr>
        <w:t>处，服务区</w:t>
      </w:r>
      <w:r>
        <w:rPr>
          <w:bCs/>
        </w:rPr>
        <w:t>3</w:t>
      </w:r>
      <w:r>
        <w:rPr>
          <w:rFonts w:hint="eastAsia"/>
          <w:bCs/>
        </w:rPr>
        <w:t>处，停车区</w:t>
      </w:r>
      <w:r>
        <w:rPr>
          <w:bCs/>
        </w:rPr>
        <w:t>2</w:t>
      </w:r>
      <w:r>
        <w:rPr>
          <w:rFonts w:hint="eastAsia"/>
          <w:bCs/>
        </w:rPr>
        <w:t>处。</w:t>
      </w:r>
    </w:p>
    <w:p>
      <w:pPr>
        <w:spacing w:line="44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2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②</w:t>
      </w:r>
      <w:r>
        <w:rPr>
          <w:rFonts w:ascii="宋体" w:hAnsi="宋体"/>
          <w:bCs/>
          <w:sz w:val="24"/>
          <w:szCs w:val="24"/>
        </w:rPr>
        <w:fldChar w:fldCharType="end"/>
      </w:r>
      <w:r>
        <w:rPr>
          <w:rFonts w:hint="eastAsia" w:ascii="宋体" w:hAnsi="宋体"/>
          <w:sz w:val="24"/>
          <w:szCs w:val="24"/>
        </w:rPr>
        <w:t>农安连接线：</w:t>
      </w:r>
      <w:r>
        <w:rPr>
          <w:rFonts w:ascii="宋体" w:hAnsi="宋体"/>
          <w:bCs/>
          <w:sz w:val="24"/>
          <w:szCs w:val="24"/>
        </w:rPr>
        <w:t>全长</w:t>
      </w:r>
      <w:r>
        <w:rPr>
          <w:rFonts w:hint="eastAsia" w:ascii="宋体" w:hAnsi="宋体" w:cs="宋体"/>
          <w:sz w:val="24"/>
          <w:szCs w:val="24"/>
        </w:rPr>
        <w:t>3.762公里，设置</w:t>
      </w:r>
      <w:r>
        <w:rPr>
          <w:rFonts w:ascii="宋体" w:hAnsi="宋体" w:cs="宋体"/>
          <w:sz w:val="24"/>
          <w:szCs w:val="24"/>
        </w:rPr>
        <w:t>涵洞3</w:t>
      </w:r>
      <w:r>
        <w:rPr>
          <w:rFonts w:hint="eastAsia" w:ascii="宋体" w:hAnsi="宋体" w:cs="宋体"/>
          <w:sz w:val="24"/>
          <w:szCs w:val="24"/>
        </w:rPr>
        <w:t>道。</w:t>
      </w:r>
    </w:p>
    <w:p>
      <w:pPr>
        <w:spacing w:line="44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3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③</w:t>
      </w:r>
      <w:r>
        <w:rPr>
          <w:rFonts w:ascii="宋体" w:hAnsi="宋体"/>
          <w:bCs/>
          <w:sz w:val="24"/>
          <w:szCs w:val="24"/>
        </w:rPr>
        <w:fldChar w:fldCharType="end"/>
      </w:r>
      <w:r>
        <w:rPr>
          <w:rFonts w:hint="eastAsia" w:ascii="宋体" w:hAnsi="宋体"/>
          <w:sz w:val="24"/>
          <w:szCs w:val="24"/>
        </w:rPr>
        <w:t>德惠连接线：</w:t>
      </w:r>
      <w:r>
        <w:rPr>
          <w:rFonts w:ascii="宋体" w:hAnsi="宋体"/>
          <w:bCs/>
          <w:sz w:val="24"/>
          <w:szCs w:val="24"/>
        </w:rPr>
        <w:t>全长</w:t>
      </w:r>
      <w:r>
        <w:rPr>
          <w:rFonts w:ascii="宋体" w:hAnsi="宋体" w:cs="宋体"/>
          <w:sz w:val="24"/>
          <w:szCs w:val="24"/>
        </w:rPr>
        <w:t>7.642</w:t>
      </w:r>
      <w:r>
        <w:rPr>
          <w:rFonts w:hint="eastAsia" w:ascii="宋体" w:hAnsi="宋体" w:cs="宋体"/>
          <w:sz w:val="24"/>
          <w:szCs w:val="24"/>
        </w:rPr>
        <w:t>公里，</w:t>
      </w:r>
      <w:r>
        <w:rPr>
          <w:rFonts w:ascii="宋体" w:hAnsi="宋体" w:cs="宋体"/>
          <w:sz w:val="24"/>
          <w:szCs w:val="24"/>
        </w:rPr>
        <w:t xml:space="preserve"> 设置涵洞7</w:t>
      </w:r>
      <w:r>
        <w:rPr>
          <w:rFonts w:hint="eastAsia" w:ascii="宋体" w:hAnsi="宋体" w:cs="宋体"/>
          <w:sz w:val="24"/>
          <w:szCs w:val="24"/>
        </w:rPr>
        <w:t>道，新建小桥</w:t>
      </w:r>
      <w:r>
        <w:rPr>
          <w:rFonts w:ascii="宋体" w:hAnsi="宋体" w:cs="宋体"/>
          <w:sz w:val="24"/>
          <w:szCs w:val="24"/>
        </w:rPr>
        <w:t>17</w:t>
      </w:r>
      <w:r>
        <w:rPr>
          <w:rFonts w:hint="eastAsia" w:ascii="宋体" w:hAnsi="宋体" w:cs="宋体"/>
          <w:sz w:val="24"/>
          <w:szCs w:val="24"/>
        </w:rPr>
        <w:t>.5米/1座，新建中桥46.5米/1座。</w:t>
      </w:r>
    </w:p>
    <w:p>
      <w:pPr>
        <w:spacing w:line="44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4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④</w:t>
      </w:r>
      <w:r>
        <w:rPr>
          <w:rFonts w:ascii="宋体" w:hAnsi="宋体"/>
          <w:bCs/>
          <w:sz w:val="24"/>
          <w:szCs w:val="24"/>
        </w:rPr>
        <w:fldChar w:fldCharType="end"/>
      </w:r>
      <w:r>
        <w:rPr>
          <w:rFonts w:hint="eastAsia" w:ascii="宋体" w:hAnsi="宋体"/>
          <w:sz w:val="24"/>
          <w:szCs w:val="24"/>
        </w:rPr>
        <w:t>九台连接线：</w:t>
      </w:r>
      <w:r>
        <w:rPr>
          <w:rFonts w:ascii="宋体" w:hAnsi="宋体"/>
          <w:bCs/>
          <w:sz w:val="24"/>
          <w:szCs w:val="24"/>
        </w:rPr>
        <w:t>全长</w:t>
      </w:r>
      <w:r>
        <w:rPr>
          <w:rFonts w:ascii="宋体" w:hAnsi="宋体" w:cs="宋体"/>
          <w:sz w:val="24"/>
          <w:szCs w:val="24"/>
        </w:rPr>
        <w:t>2.797</w:t>
      </w:r>
      <w:r>
        <w:rPr>
          <w:rFonts w:hint="eastAsia" w:ascii="宋体" w:hAnsi="宋体" w:cs="宋体"/>
          <w:sz w:val="24"/>
          <w:szCs w:val="24"/>
        </w:rPr>
        <w:t>公里，设置</w:t>
      </w:r>
      <w:r>
        <w:rPr>
          <w:rFonts w:ascii="宋体" w:hAnsi="宋体" w:cs="宋体"/>
          <w:sz w:val="24"/>
          <w:szCs w:val="24"/>
        </w:rPr>
        <w:t>涵洞5</w:t>
      </w:r>
      <w:r>
        <w:rPr>
          <w:rFonts w:hint="eastAsia" w:ascii="宋体" w:hAnsi="宋体" w:cs="宋体"/>
          <w:sz w:val="24"/>
          <w:szCs w:val="24"/>
        </w:rPr>
        <w:t>道，新建小桥</w:t>
      </w:r>
      <w:r>
        <w:rPr>
          <w:rFonts w:ascii="宋体" w:hAnsi="宋体" w:cs="宋体"/>
          <w:sz w:val="24"/>
          <w:szCs w:val="24"/>
        </w:rPr>
        <w:t>38</w:t>
      </w:r>
      <w:r>
        <w:rPr>
          <w:rFonts w:hint="eastAsia" w:ascii="宋体" w:hAnsi="宋体" w:cs="宋体"/>
          <w:sz w:val="24"/>
          <w:szCs w:val="24"/>
        </w:rPr>
        <w:t>米</w:t>
      </w:r>
      <w:r>
        <w:rPr>
          <w:rFonts w:ascii="宋体" w:hAnsi="宋体" w:cs="宋体"/>
          <w:sz w:val="24"/>
          <w:szCs w:val="24"/>
        </w:rPr>
        <w:t>2</w:t>
      </w:r>
      <w:r>
        <w:rPr>
          <w:rFonts w:hint="eastAsia" w:ascii="宋体" w:hAnsi="宋体" w:cs="宋体"/>
          <w:sz w:val="24"/>
          <w:szCs w:val="24"/>
        </w:rPr>
        <w:t>座。</w:t>
      </w:r>
    </w:p>
    <w:p>
      <w:pPr>
        <w:pStyle w:val="11"/>
        <w:spacing w:afterLines="0" w:line="440" w:lineRule="exact"/>
        <w:ind w:firstLine="48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r>
        <w:rPr>
          <w:rFonts w:hint="eastAsia" w:ascii="宋体" w:hAnsi="宋体"/>
          <w:bCs/>
        </w:rPr>
        <w:t>农安至德惠辅道：</w:t>
      </w:r>
      <w:r>
        <w:rPr>
          <w:rFonts w:ascii="宋体" w:hAnsi="宋体"/>
          <w:bCs/>
        </w:rPr>
        <w:t>全长</w:t>
      </w:r>
      <w:r>
        <w:rPr>
          <w:rFonts w:ascii="宋体" w:hAnsi="宋体" w:cs="宋体"/>
        </w:rPr>
        <w:t>38.933</w:t>
      </w:r>
      <w:r>
        <w:rPr>
          <w:rFonts w:hint="eastAsia" w:ascii="宋体" w:hAnsi="宋体" w:cs="宋体"/>
        </w:rPr>
        <w:t>公里，设置</w:t>
      </w:r>
      <w:r>
        <w:rPr>
          <w:rFonts w:ascii="宋体" w:hAnsi="宋体" w:cs="宋体"/>
        </w:rPr>
        <w:t>涵洞40</w:t>
      </w:r>
      <w:r>
        <w:rPr>
          <w:rFonts w:hint="eastAsia" w:ascii="宋体" w:hAnsi="宋体" w:cs="宋体"/>
        </w:rPr>
        <w:t>道，新建小桥</w:t>
      </w:r>
      <w:r>
        <w:rPr>
          <w:rFonts w:ascii="宋体" w:hAnsi="宋体" w:cs="宋体"/>
        </w:rPr>
        <w:t>26</w:t>
      </w:r>
      <w:r>
        <w:rPr>
          <w:rFonts w:hint="eastAsia" w:ascii="宋体" w:hAnsi="宋体" w:cs="宋体"/>
        </w:rPr>
        <w:t>米/1座，新建中桥</w:t>
      </w:r>
      <w:r>
        <w:rPr>
          <w:rFonts w:ascii="宋体" w:hAnsi="宋体" w:cs="宋体"/>
        </w:rPr>
        <w:t>86</w:t>
      </w:r>
      <w:r>
        <w:rPr>
          <w:rFonts w:hint="eastAsia" w:ascii="宋体" w:hAnsi="宋体" w:cs="宋体"/>
        </w:rPr>
        <w:t>米/1座</w:t>
      </w:r>
      <w:r>
        <w:rPr>
          <w:rFonts w:hint="eastAsia" w:ascii="宋体" w:hAnsi="宋体" w:cs="宋体"/>
          <w:kern w:val="2"/>
        </w:rPr>
        <w:t>。</w:t>
      </w:r>
    </w:p>
    <w:p>
      <w:pPr>
        <w:spacing w:line="440" w:lineRule="exact"/>
        <w:ind w:firstLine="480" w:firstLineChars="200"/>
        <w:rPr>
          <w:rFonts w:ascii="黑体" w:hAnsi="黑体" w:eastAsia="黑体"/>
          <w:sz w:val="24"/>
          <w:szCs w:val="24"/>
        </w:rPr>
      </w:pPr>
      <w:r>
        <w:rPr>
          <w:rFonts w:hint="eastAsia" w:ascii="黑体" w:hAnsi="黑体" w:eastAsia="黑体"/>
          <w:sz w:val="24"/>
          <w:szCs w:val="24"/>
        </w:rPr>
        <w:t>2.2 勘察设计服务期限</w:t>
      </w:r>
    </w:p>
    <w:p>
      <w:pPr>
        <w:spacing w:line="440" w:lineRule="exact"/>
        <w:ind w:firstLine="480" w:firstLineChars="200"/>
        <w:rPr>
          <w:rFonts w:ascii="宋体" w:hAnsi="宋体"/>
          <w:sz w:val="24"/>
          <w:szCs w:val="24"/>
        </w:rPr>
      </w:pPr>
      <w:r>
        <w:rPr>
          <w:rFonts w:hint="eastAsia" w:ascii="宋体" w:hAnsi="宋体"/>
          <w:sz w:val="24"/>
          <w:szCs w:val="24"/>
        </w:rPr>
        <w:t>签订勘察设计合同后</w:t>
      </w:r>
      <w:r>
        <w:rPr>
          <w:rFonts w:ascii="宋体" w:hAnsi="宋体"/>
          <w:sz w:val="24"/>
          <w:szCs w:val="24"/>
        </w:rPr>
        <w:t>30</w:t>
      </w:r>
      <w:r>
        <w:rPr>
          <w:rFonts w:hint="eastAsia" w:ascii="宋体" w:hAnsi="宋体"/>
          <w:sz w:val="24"/>
          <w:szCs w:val="24"/>
        </w:rPr>
        <w:t>天内完成本项目初步设计及概算、施工图设计及预算文件编制等全部勘察设计阶段工作，并按工程总体计划安排进行招标服务及后续施工配合服务工作。</w:t>
      </w:r>
    </w:p>
    <w:p>
      <w:pPr>
        <w:spacing w:line="440" w:lineRule="exact"/>
        <w:ind w:firstLine="480" w:firstLineChars="200"/>
        <w:rPr>
          <w:rFonts w:ascii="宋体" w:hAnsi="宋体"/>
          <w:sz w:val="24"/>
          <w:szCs w:val="24"/>
        </w:rPr>
      </w:pPr>
      <w:r>
        <w:rPr>
          <w:rFonts w:hint="eastAsia" w:ascii="宋体" w:hAnsi="宋体"/>
          <w:sz w:val="24"/>
          <w:szCs w:val="24"/>
        </w:rPr>
        <w:t>主要时间节点如下：</w:t>
      </w:r>
    </w:p>
    <w:p>
      <w:pPr>
        <w:spacing w:line="440" w:lineRule="exact"/>
        <w:ind w:firstLine="480" w:firstLineChars="200"/>
        <w:rPr>
          <w:rFonts w:ascii="宋体" w:hAnsi="宋体"/>
          <w:sz w:val="24"/>
          <w:szCs w:val="24"/>
        </w:rPr>
      </w:pPr>
      <w:r>
        <w:rPr>
          <w:rFonts w:hint="eastAsia" w:ascii="宋体" w:hAnsi="宋体"/>
          <w:sz w:val="24"/>
          <w:szCs w:val="24"/>
        </w:rPr>
        <w:t>（1）初步设计在2020年11月15日前报吉林省交通运输厅审批。</w:t>
      </w:r>
    </w:p>
    <w:p>
      <w:pPr>
        <w:spacing w:line="440" w:lineRule="exact"/>
        <w:ind w:firstLine="480" w:firstLineChars="200"/>
        <w:rPr>
          <w:rFonts w:ascii="宋体" w:hAnsi="宋体"/>
          <w:sz w:val="24"/>
          <w:szCs w:val="24"/>
        </w:rPr>
      </w:pPr>
      <w:r>
        <w:rPr>
          <w:rFonts w:hint="eastAsia" w:ascii="宋体" w:hAnsi="宋体"/>
          <w:sz w:val="24"/>
          <w:szCs w:val="24"/>
        </w:rPr>
        <w:t>（2）施工图设计在2020年11月30日前报吉林省交通运输厅审批。</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3）按施工标段编制预算、工程量清单、清单预算、最高投标限价等，并在招标人要求的具体日期之前完成。</w:t>
      </w:r>
    </w:p>
    <w:p>
      <w:pPr>
        <w:spacing w:line="440" w:lineRule="exact"/>
        <w:ind w:firstLine="480" w:firstLineChars="200"/>
        <w:rPr>
          <w:rFonts w:ascii="黑体" w:hAnsi="黑体" w:eastAsia="黑体"/>
          <w:sz w:val="24"/>
          <w:szCs w:val="24"/>
        </w:rPr>
      </w:pPr>
      <w:r>
        <w:rPr>
          <w:rFonts w:hint="eastAsia" w:ascii="黑体" w:hAnsi="黑体" w:eastAsia="黑体"/>
          <w:sz w:val="24"/>
          <w:szCs w:val="24"/>
        </w:rPr>
        <w:t>2.3招标范围</w:t>
      </w:r>
    </w:p>
    <w:p>
      <w:pPr>
        <w:spacing w:line="440" w:lineRule="exact"/>
        <w:ind w:firstLine="480" w:firstLineChars="200"/>
        <w:rPr>
          <w:rFonts w:ascii="宋体" w:hAnsi="宋体"/>
          <w:sz w:val="24"/>
          <w:szCs w:val="24"/>
        </w:rPr>
      </w:pPr>
      <w:r>
        <w:rPr>
          <w:rFonts w:hint="eastAsia" w:ascii="宋体" w:hAnsi="宋体"/>
          <w:sz w:val="24"/>
          <w:szCs w:val="24"/>
        </w:rPr>
        <w:t>（1）初步勘察设计：包括初步勘察设计阶段的勘察设计、设计概算等；</w:t>
      </w:r>
    </w:p>
    <w:p>
      <w:pPr>
        <w:spacing w:line="440" w:lineRule="exact"/>
        <w:ind w:firstLine="480" w:firstLineChars="200"/>
        <w:rPr>
          <w:rFonts w:ascii="宋体" w:hAnsi="宋体"/>
          <w:sz w:val="24"/>
          <w:szCs w:val="24"/>
        </w:rPr>
      </w:pPr>
      <w:r>
        <w:rPr>
          <w:rFonts w:hint="eastAsia" w:ascii="宋体" w:hAnsi="宋体"/>
          <w:sz w:val="24"/>
          <w:szCs w:val="24"/>
        </w:rPr>
        <w:t>（2）施工图勘察设计：包括施工图勘察设计阶段的勘察设计、加油站工程设计，施工图预算、占地图等；</w:t>
      </w:r>
      <w:r>
        <w:rPr>
          <w:rFonts w:ascii="宋体" w:hAnsi="宋体"/>
          <w:sz w:val="24"/>
          <w:szCs w:val="24"/>
        </w:rPr>
        <w:t xml:space="preserve"> </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3）其他：按施工标段编制预算、工程量清单、清单预算、最高投标限价等；设计变更、后续服务等；配合招标人完成施工招标服务工作；</w:t>
      </w:r>
    </w:p>
    <w:p>
      <w:pPr>
        <w:spacing w:line="440" w:lineRule="exact"/>
        <w:ind w:firstLine="480" w:firstLineChars="200"/>
        <w:rPr>
          <w:rFonts w:ascii="宋体" w:hAnsi="宋体"/>
          <w:sz w:val="24"/>
          <w:szCs w:val="24"/>
        </w:rPr>
      </w:pPr>
      <w:r>
        <w:rPr>
          <w:rFonts w:hint="eastAsia" w:ascii="宋体" w:hAnsi="宋体"/>
          <w:sz w:val="24"/>
          <w:szCs w:val="24"/>
        </w:rPr>
        <w:t>（4）勘察设计内容涵盖公路工程、房建工程、机电工程、服务区加油站工程、场外配电工程、交通安全设施工程及环保景观绿化工程等。</w:t>
      </w:r>
    </w:p>
    <w:p>
      <w:pPr>
        <w:spacing w:line="440" w:lineRule="exact"/>
        <w:ind w:firstLine="480" w:firstLineChars="200"/>
        <w:rPr>
          <w:rFonts w:ascii="黑体" w:hAnsi="黑体" w:eastAsia="黑体"/>
          <w:sz w:val="24"/>
          <w:szCs w:val="24"/>
        </w:rPr>
      </w:pPr>
      <w:r>
        <w:rPr>
          <w:rFonts w:hint="eastAsia" w:ascii="黑体" w:hAnsi="黑体" w:eastAsia="黑体"/>
          <w:sz w:val="24"/>
          <w:szCs w:val="24"/>
        </w:rPr>
        <w:t>2.4标段划分</w:t>
      </w:r>
    </w:p>
    <w:p>
      <w:pPr>
        <w:spacing w:line="440" w:lineRule="exact"/>
        <w:ind w:firstLine="480" w:firstLineChars="200"/>
        <w:rPr>
          <w:rFonts w:ascii="黑体" w:hAnsi="黑体" w:eastAsia="黑体"/>
          <w:sz w:val="24"/>
          <w:szCs w:val="24"/>
        </w:rPr>
      </w:pPr>
      <w:r>
        <w:rPr>
          <w:rFonts w:hint="eastAsia" w:ascii="宋体" w:hAnsi="宋体"/>
          <w:sz w:val="24"/>
          <w:szCs w:val="24"/>
        </w:rPr>
        <w:t>本次招标划分为1个标段，即</w:t>
      </w:r>
      <w:r>
        <w:rPr>
          <w:rFonts w:hint="eastAsia" w:ascii="黑体" w:hAnsi="黑体" w:eastAsia="黑体"/>
          <w:sz w:val="24"/>
          <w:szCs w:val="24"/>
        </w:rPr>
        <w:t>SJ01标段。</w:t>
      </w:r>
      <w:bookmarkStart w:id="2" w:name="_Toc532300800"/>
    </w:p>
    <w:p>
      <w:pPr>
        <w:spacing w:beforeLines="50" w:afterLines="50" w:line="440" w:lineRule="exact"/>
        <w:rPr>
          <w:rFonts w:ascii="黑体" w:hAnsi="黑体" w:eastAsia="黑体"/>
          <w:sz w:val="30"/>
          <w:szCs w:val="30"/>
        </w:rPr>
      </w:pPr>
      <w:r>
        <w:rPr>
          <w:rFonts w:ascii="黑体" w:hAnsi="黑体" w:eastAsia="黑体"/>
          <w:sz w:val="30"/>
          <w:szCs w:val="30"/>
        </w:rPr>
        <w:t>3.投标人</w:t>
      </w:r>
      <w:r>
        <w:rPr>
          <w:rFonts w:hint="eastAsia" w:ascii="黑体" w:hAnsi="黑体" w:eastAsia="黑体"/>
          <w:sz w:val="30"/>
          <w:szCs w:val="30"/>
        </w:rPr>
        <w:t>最低</w:t>
      </w:r>
      <w:r>
        <w:rPr>
          <w:rFonts w:ascii="黑体" w:hAnsi="黑体" w:eastAsia="黑体"/>
          <w:sz w:val="30"/>
          <w:szCs w:val="30"/>
        </w:rPr>
        <w:t>资格要求</w:t>
      </w:r>
      <w:bookmarkEnd w:id="2"/>
    </w:p>
    <w:p>
      <w:pPr>
        <w:spacing w:line="440" w:lineRule="exact"/>
        <w:ind w:firstLine="480" w:firstLineChars="200"/>
        <w:rPr>
          <w:rFonts w:ascii="黑体" w:hAnsi="黑体" w:eastAsia="黑体"/>
          <w:sz w:val="24"/>
          <w:szCs w:val="24"/>
        </w:rPr>
      </w:pPr>
      <w:r>
        <w:rPr>
          <w:rFonts w:hint="eastAsia" w:ascii="黑体" w:hAnsi="黑体" w:eastAsia="黑体"/>
          <w:sz w:val="24"/>
          <w:szCs w:val="24"/>
        </w:rPr>
        <w:t>3.1最低资质及业绩要求</w:t>
      </w:r>
    </w:p>
    <w:p>
      <w:pPr>
        <w:spacing w:line="440" w:lineRule="exact"/>
        <w:ind w:firstLine="480" w:firstLineChars="200"/>
        <w:rPr>
          <w:rFonts w:ascii="宋体" w:hAnsi="宋体"/>
          <w:sz w:val="24"/>
          <w:szCs w:val="24"/>
        </w:rPr>
      </w:pPr>
      <w:r>
        <w:rPr>
          <w:rFonts w:hint="eastAsia" w:ascii="宋体" w:hAnsi="宋体"/>
          <w:sz w:val="24"/>
          <w:szCs w:val="24"/>
        </w:rPr>
        <w:t>SJ0</w:t>
      </w:r>
      <w:r>
        <w:rPr>
          <w:rFonts w:ascii="宋体" w:hAnsi="宋体"/>
          <w:sz w:val="24"/>
          <w:szCs w:val="24"/>
        </w:rPr>
        <w:t>1</w:t>
      </w:r>
      <w:r>
        <w:rPr>
          <w:rFonts w:hint="eastAsia" w:ascii="宋体" w:hAnsi="宋体"/>
          <w:sz w:val="24"/>
          <w:szCs w:val="24"/>
        </w:rPr>
        <w:t>标段：投标人须具备工程</w:t>
      </w:r>
      <w:r>
        <w:rPr>
          <w:rFonts w:hint="eastAsia" w:ascii="黑体" w:hAnsi="黑体" w:eastAsia="黑体"/>
          <w:sz w:val="24"/>
          <w:szCs w:val="24"/>
        </w:rPr>
        <w:t>勘察综合甲级资质、工程设计公路行业（公路、交通工程）专业甲级资质、工程设计建筑行业（建筑工程）专业乙级资质</w:t>
      </w:r>
      <w:r>
        <w:rPr>
          <w:rFonts w:hint="eastAsia" w:ascii="宋体" w:hAnsi="宋体"/>
          <w:sz w:val="24"/>
          <w:szCs w:val="24"/>
        </w:rPr>
        <w:t>，完成过下列设计业绩，并在人员等方面具有相应的勘察设计能力：</w:t>
      </w:r>
    </w:p>
    <w:p>
      <w:pPr>
        <w:spacing w:line="440" w:lineRule="exact"/>
        <w:ind w:firstLine="480" w:firstLineChars="200"/>
        <w:rPr>
          <w:rFonts w:ascii="宋体" w:hAnsi="宋体"/>
          <w:sz w:val="24"/>
          <w:szCs w:val="24"/>
        </w:rPr>
      </w:pPr>
      <w:r>
        <w:rPr>
          <w:rFonts w:hint="eastAsia" w:ascii="宋体" w:hAnsi="宋体"/>
          <w:sz w:val="24"/>
          <w:szCs w:val="24"/>
        </w:rPr>
        <w:t>201</w:t>
      </w:r>
      <w:r>
        <w:rPr>
          <w:rFonts w:ascii="宋体" w:hAnsi="宋体"/>
          <w:sz w:val="24"/>
          <w:szCs w:val="24"/>
        </w:rPr>
        <w:t>5</w:t>
      </w:r>
      <w:r>
        <w:rPr>
          <w:rFonts w:hint="eastAsia" w:ascii="宋体" w:hAnsi="宋体"/>
          <w:sz w:val="24"/>
          <w:szCs w:val="24"/>
        </w:rPr>
        <w:t>年1月1日后（以相应的批复时间为准）累计完成过</w:t>
      </w:r>
      <w:r>
        <w:rPr>
          <w:rFonts w:hint="eastAsia" w:ascii="黑体" w:hAnsi="黑体" w:eastAsia="黑体"/>
          <w:sz w:val="24"/>
          <w:szCs w:val="24"/>
        </w:rPr>
        <w:t>不少于</w:t>
      </w:r>
      <w:r>
        <w:rPr>
          <w:rFonts w:ascii="黑体" w:hAnsi="黑体" w:eastAsia="黑体"/>
          <w:sz w:val="24"/>
          <w:szCs w:val="24"/>
        </w:rPr>
        <w:t>1</w:t>
      </w:r>
      <w:r>
        <w:rPr>
          <w:rFonts w:hint="eastAsia" w:ascii="黑体" w:hAnsi="黑体" w:eastAsia="黑体"/>
          <w:sz w:val="24"/>
          <w:szCs w:val="24"/>
        </w:rPr>
        <w:t>00公里的高速公路设计业绩</w:t>
      </w:r>
      <w:r>
        <w:rPr>
          <w:rFonts w:hint="eastAsia" w:ascii="宋体" w:hAnsi="宋体"/>
          <w:sz w:val="24"/>
          <w:szCs w:val="24"/>
        </w:rPr>
        <w:t>（同一项目包括初步设计和施工图设计的，当设计段落重复时按单一里程计算长度）。</w:t>
      </w:r>
    </w:p>
    <w:p>
      <w:pPr>
        <w:spacing w:line="440" w:lineRule="exact"/>
        <w:ind w:firstLine="480" w:firstLineChars="200"/>
        <w:rPr>
          <w:rFonts w:ascii="楷体" w:hAnsi="楷体" w:eastAsia="楷体"/>
          <w:sz w:val="24"/>
          <w:szCs w:val="24"/>
        </w:rPr>
      </w:pPr>
      <w:r>
        <w:rPr>
          <w:rFonts w:hint="eastAsia" w:ascii="楷体" w:hAnsi="楷体" w:eastAsia="楷体"/>
          <w:sz w:val="24"/>
          <w:szCs w:val="24"/>
        </w:rPr>
        <w:t>注：①高速公路设计业绩均应为国内新建或改扩建高速公路的设计业绩，养护工程设计业绩不予认定。高速公路设计业绩同一合同至少应同时含有路线、路基路面、桥梁工程设计内容，否则该业绩不予认定。</w:t>
      </w:r>
    </w:p>
    <w:p>
      <w:pPr>
        <w:spacing w:line="440" w:lineRule="exact"/>
        <w:ind w:firstLine="960" w:firstLineChars="400"/>
        <w:rPr>
          <w:rFonts w:ascii="楷体" w:hAnsi="楷体" w:eastAsia="楷体"/>
          <w:sz w:val="24"/>
          <w:szCs w:val="24"/>
        </w:rPr>
      </w:pPr>
      <w:r>
        <w:rPr>
          <w:rFonts w:hint="eastAsia" w:ascii="楷体" w:hAnsi="楷体" w:eastAsia="楷体"/>
          <w:sz w:val="24"/>
          <w:szCs w:val="24"/>
        </w:rPr>
        <w:t>②高速公路设计业绩均应是已</w:t>
      </w:r>
      <w:r>
        <w:rPr>
          <w:rFonts w:ascii="楷体" w:hAnsi="楷体" w:eastAsia="楷体"/>
          <w:sz w:val="24"/>
          <w:szCs w:val="24"/>
        </w:rPr>
        <w:t>列入交通运输主管部门“公路建设市场信用信息管理系统”并公开的</w:t>
      </w:r>
      <w:r>
        <w:rPr>
          <w:rFonts w:hint="eastAsia" w:ascii="楷体" w:hAnsi="楷体" w:eastAsia="楷体"/>
          <w:sz w:val="24"/>
          <w:szCs w:val="24"/>
        </w:rPr>
        <w:t>总</w:t>
      </w:r>
      <w:r>
        <w:rPr>
          <w:rFonts w:ascii="楷体" w:hAnsi="楷体" w:eastAsia="楷体"/>
          <w:sz w:val="24"/>
          <w:szCs w:val="24"/>
        </w:rPr>
        <w:t>包</w:t>
      </w:r>
      <w:r>
        <w:rPr>
          <w:rFonts w:hint="eastAsia" w:ascii="楷体" w:hAnsi="楷体" w:eastAsia="楷体"/>
          <w:sz w:val="24"/>
          <w:szCs w:val="24"/>
        </w:rPr>
        <w:t>已建</w:t>
      </w:r>
      <w:r>
        <w:rPr>
          <w:rFonts w:ascii="楷体" w:hAnsi="楷体" w:eastAsia="楷体"/>
          <w:sz w:val="24"/>
          <w:szCs w:val="24"/>
        </w:rPr>
        <w:t>业绩</w:t>
      </w:r>
      <w:r>
        <w:rPr>
          <w:rFonts w:hint="eastAsia" w:ascii="楷体" w:hAnsi="楷体" w:eastAsia="楷体"/>
          <w:sz w:val="24"/>
          <w:szCs w:val="24"/>
        </w:rPr>
        <w:t>。</w:t>
      </w:r>
    </w:p>
    <w:p>
      <w:pPr>
        <w:spacing w:line="440" w:lineRule="exact"/>
        <w:ind w:firstLine="960" w:firstLineChars="400"/>
        <w:rPr>
          <w:rFonts w:ascii="楷体" w:hAnsi="楷体" w:eastAsia="楷体"/>
          <w:sz w:val="24"/>
          <w:szCs w:val="24"/>
        </w:rPr>
      </w:pPr>
      <w:r>
        <w:rPr>
          <w:rFonts w:hint="eastAsia" w:ascii="楷体" w:hAnsi="楷体" w:eastAsia="楷体"/>
          <w:sz w:val="24"/>
          <w:szCs w:val="24"/>
        </w:rPr>
        <w:t>③联合体投标的，高速公路设计业绩按牵头人业绩数量计算。</w:t>
      </w:r>
    </w:p>
    <w:p>
      <w:pPr>
        <w:spacing w:line="440" w:lineRule="exact"/>
        <w:ind w:firstLine="480" w:firstLineChars="200"/>
        <w:rPr>
          <w:rFonts w:ascii="宋体" w:hAnsi="宋体"/>
          <w:sz w:val="24"/>
          <w:szCs w:val="24"/>
        </w:rPr>
      </w:pPr>
      <w:r>
        <w:rPr>
          <w:rFonts w:hint="eastAsia" w:ascii="宋体" w:hAnsi="宋体"/>
          <w:sz w:val="24"/>
          <w:szCs w:val="24"/>
        </w:rPr>
        <w:t>投标人应进入交通运输部“全国公路建设市场信用信息管理系统（http://glxy.mot.gov.cn）”中的设计企业名录，且投标人名称和设计资质与该名录中的相应企业名称和设计资质完全一致（仅限于公路设计资质）。</w:t>
      </w:r>
    </w:p>
    <w:p>
      <w:pPr>
        <w:spacing w:line="440" w:lineRule="exact"/>
        <w:ind w:firstLine="480" w:firstLineChars="200"/>
        <w:rPr>
          <w:rFonts w:ascii="宋体" w:hAnsi="宋体"/>
          <w:sz w:val="24"/>
          <w:szCs w:val="24"/>
        </w:rPr>
      </w:pPr>
      <w:r>
        <w:rPr>
          <w:rFonts w:ascii="宋体" w:hAnsi="宋体"/>
          <w:sz w:val="24"/>
          <w:szCs w:val="24"/>
        </w:rPr>
        <w:t>3.2 本次招标</w:t>
      </w:r>
      <w:r>
        <w:rPr>
          <w:rFonts w:hint="eastAsia" w:ascii="黑体" w:hAnsi="黑体" w:eastAsia="黑体"/>
          <w:sz w:val="24"/>
          <w:szCs w:val="24"/>
          <w:u w:val="single"/>
        </w:rPr>
        <w:t>接受</w:t>
      </w:r>
      <w:r>
        <w:rPr>
          <w:rFonts w:hint="eastAsia" w:ascii="宋体" w:hAnsi="宋体"/>
          <w:sz w:val="24"/>
          <w:szCs w:val="24"/>
        </w:rPr>
        <w:t>联合体投标。</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受吉林省交通运输厅委托作为本项目设计咨询审查单位的，不得参与本次投标</w:t>
      </w:r>
      <w:r>
        <w:rPr>
          <w:rFonts w:hint="eastAsia"/>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 xml:space="preserve"> 在“信用中国”网站（http://www.creditchina.gov.cn/）中被列入失信被执行人的投标人，不得参加投标。</w:t>
      </w:r>
    </w:p>
    <w:p>
      <w:pPr>
        <w:tabs>
          <w:tab w:val="left" w:pos="540"/>
        </w:tabs>
        <w:spacing w:line="440" w:lineRule="exact"/>
        <w:ind w:firstLine="480" w:firstLineChars="200"/>
        <w:rPr>
          <w:bCs/>
          <w:sz w:val="24"/>
          <w:szCs w:val="24"/>
          <w:lang w:val="zh-CN"/>
        </w:rPr>
      </w:pPr>
      <w:r>
        <w:rPr>
          <w:rFonts w:ascii="宋体" w:hAnsi="宋体" w:cs="宋体"/>
          <w:color w:val="000000"/>
          <w:sz w:val="24"/>
          <w:szCs w:val="24"/>
        </w:rPr>
        <w:t>3.5</w:t>
      </w:r>
      <w:r>
        <w:rPr>
          <w:rFonts w:hint="eastAsia"/>
          <w:bCs/>
          <w:sz w:val="24"/>
          <w:szCs w:val="24"/>
          <w:lang w:val="zh-CN"/>
        </w:rPr>
        <w:t>与招标人存在利害关系可能影响招标公正性的单位不得参加投标；单位负责人为同一人或者存在控股、管理关系的不同单位，不得参加同一标段投标，否则相关投标均无效。</w:t>
      </w:r>
    </w:p>
    <w:p>
      <w:pPr>
        <w:spacing w:line="440" w:lineRule="exact"/>
        <w:rPr>
          <w:rFonts w:ascii="黑体" w:hAnsi="黑体" w:eastAsia="黑体"/>
          <w:sz w:val="24"/>
          <w:szCs w:val="24"/>
        </w:rPr>
      </w:pPr>
      <w:r>
        <w:rPr>
          <w:rFonts w:hint="eastAsia" w:ascii="宋体" w:hAnsi="宋体"/>
          <w:sz w:val="24"/>
          <w:szCs w:val="24"/>
        </w:rPr>
        <w:t>3.</w:t>
      </w:r>
      <w:r>
        <w:rPr>
          <w:rFonts w:ascii="宋体" w:hAnsi="宋体"/>
          <w:sz w:val="24"/>
          <w:szCs w:val="24"/>
        </w:rPr>
        <w:t>6</w:t>
      </w:r>
      <w:r>
        <w:rPr>
          <w:rFonts w:hint="eastAsia" w:ascii="黑体" w:hAnsi="黑体" w:eastAsia="黑体"/>
          <w:sz w:val="24"/>
          <w:szCs w:val="24"/>
        </w:rPr>
        <w:t>投标人可同时参加本项目的勘察设计和设计咨询投标，但最多允许中1个标。</w:t>
      </w:r>
      <w:r>
        <w:rPr>
          <w:rFonts w:hint="eastAsia" w:ascii="宋体" w:hAnsi="宋体"/>
          <w:sz w:val="24"/>
          <w:szCs w:val="24"/>
        </w:rPr>
        <w:t>评标顺序为勘察设计SJ01标段、</w:t>
      </w:r>
      <w:r>
        <w:rPr>
          <w:rFonts w:hint="eastAsia" w:ascii="宋体" w:hAnsi="宋体"/>
          <w:color w:val="000000"/>
          <w:sz w:val="24"/>
          <w:szCs w:val="24"/>
        </w:rPr>
        <w:t>设计咨询</w:t>
      </w:r>
      <w:r>
        <w:rPr>
          <w:rFonts w:hint="eastAsia" w:ascii="宋体" w:hAnsi="宋体"/>
          <w:sz w:val="24"/>
          <w:szCs w:val="24"/>
        </w:rPr>
        <w:t>ZX01标段。</w:t>
      </w:r>
      <w:r>
        <w:rPr>
          <w:rFonts w:hint="eastAsia" w:ascii="黑体" w:hAnsi="黑体" w:eastAsia="黑体"/>
          <w:sz w:val="24"/>
          <w:szCs w:val="24"/>
        </w:rPr>
        <w:t>在勘察设计标段中被推荐为第一中标候选人的，在设计咨询标段中将不再被推荐为中标候选人。</w:t>
      </w:r>
    </w:p>
    <w:p>
      <w:pPr>
        <w:spacing w:beforeLines="50" w:afterLines="50" w:line="460" w:lineRule="exact"/>
        <w:rPr>
          <w:rFonts w:hint="eastAsia" w:ascii="黑体" w:hAnsi="黑体" w:eastAsia="黑体"/>
          <w:sz w:val="30"/>
          <w:szCs w:val="30"/>
        </w:rPr>
      </w:pPr>
      <w:r>
        <w:rPr>
          <w:rFonts w:hint="eastAsia" w:ascii="黑体" w:hAnsi="黑体" w:eastAsia="黑体"/>
          <w:sz w:val="30"/>
          <w:szCs w:val="30"/>
        </w:rPr>
        <w:t>4.投标人须知前附表</w:t>
      </w:r>
    </w:p>
    <w:p>
      <w:pPr>
        <w:rPr>
          <w:rFonts w:hint="eastAsia" w:ascii="黑体" w:eastAsia="黑体"/>
          <w:color w:val="000000"/>
          <w:sz w:val="30"/>
          <w:szCs w:val="30"/>
        </w:rPr>
      </w:pPr>
      <w:bookmarkStart w:id="3" w:name="_Toc462671337"/>
      <w:bookmarkStart w:id="4" w:name="_Toc22810482"/>
    </w:p>
    <w:p>
      <w:pPr>
        <w:rPr>
          <w:rFonts w:hint="eastAsia" w:ascii="黑体" w:eastAsia="黑体"/>
          <w:color w:val="000000"/>
          <w:sz w:val="30"/>
          <w:szCs w:val="30"/>
        </w:rPr>
      </w:pPr>
    </w:p>
    <w:p>
      <w:pPr>
        <w:rPr>
          <w:rFonts w:hint="eastAsia" w:ascii="黑体" w:eastAsia="黑体"/>
          <w:color w:val="000000"/>
          <w:sz w:val="30"/>
          <w:szCs w:val="30"/>
        </w:rPr>
      </w:pPr>
    </w:p>
    <w:p>
      <w:pPr>
        <w:rPr>
          <w:rFonts w:ascii="黑体" w:eastAsia="黑体"/>
          <w:sz w:val="30"/>
          <w:szCs w:val="30"/>
        </w:rPr>
      </w:pPr>
      <w:r>
        <w:rPr>
          <w:rFonts w:hint="eastAsia" w:ascii="黑体" w:eastAsia="黑体"/>
          <w:color w:val="000000"/>
          <w:sz w:val="30"/>
          <w:szCs w:val="30"/>
        </w:rPr>
        <w:t>投标人须知前附表</w:t>
      </w:r>
      <w:bookmarkEnd w:id="3"/>
      <w:bookmarkEnd w:id="4"/>
      <w:r>
        <w:rPr>
          <w:rStyle w:val="10"/>
          <w:rFonts w:ascii="黑体" w:eastAsia="黑体"/>
          <w:sz w:val="30"/>
          <w:szCs w:val="30"/>
        </w:rPr>
        <w:footnoteReference w:id="0"/>
      </w:r>
    </w:p>
    <w:tbl>
      <w:tblPr>
        <w:tblStyle w:val="7"/>
        <w:tblW w:w="946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2393"/>
        <w:gridCol w:w="59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tblHeader/>
          <w:jc w:val="center"/>
        </w:trPr>
        <w:tc>
          <w:tcPr>
            <w:tcW w:w="1072" w:type="dxa"/>
            <w:vAlign w:val="center"/>
          </w:tcPr>
          <w:p>
            <w:pPr>
              <w:jc w:val="center"/>
              <w:rPr>
                <w:rFonts w:ascii="宋体" w:hAnsi="宋体"/>
                <w:b/>
                <w:szCs w:val="21"/>
              </w:rPr>
            </w:pPr>
            <w:r>
              <w:rPr>
                <w:rFonts w:ascii="宋体" w:hAnsi="宋体"/>
                <w:b/>
                <w:szCs w:val="21"/>
              </w:rPr>
              <w:t>条款号</w:t>
            </w:r>
          </w:p>
        </w:tc>
        <w:tc>
          <w:tcPr>
            <w:tcW w:w="2393" w:type="dxa"/>
            <w:vAlign w:val="center"/>
          </w:tcPr>
          <w:p>
            <w:pPr>
              <w:jc w:val="center"/>
              <w:rPr>
                <w:rFonts w:ascii="宋体" w:hAnsi="宋体"/>
                <w:b/>
                <w:szCs w:val="21"/>
              </w:rPr>
            </w:pPr>
            <w:r>
              <w:rPr>
                <w:rFonts w:ascii="宋体" w:hAnsi="宋体"/>
                <w:b/>
                <w:szCs w:val="21"/>
              </w:rPr>
              <w:t>条</w:t>
            </w:r>
            <w:r>
              <w:rPr>
                <w:rFonts w:hint="eastAsia" w:ascii="宋体" w:hAnsi="宋体"/>
                <w:b/>
                <w:szCs w:val="21"/>
              </w:rPr>
              <w:t xml:space="preserve"> </w:t>
            </w:r>
            <w:r>
              <w:rPr>
                <w:rFonts w:ascii="宋体" w:hAnsi="宋体"/>
                <w:b/>
                <w:szCs w:val="21"/>
              </w:rPr>
              <w:t>款</w:t>
            </w:r>
            <w:r>
              <w:rPr>
                <w:rFonts w:hint="eastAsia" w:ascii="宋体" w:hAnsi="宋体"/>
                <w:b/>
                <w:szCs w:val="21"/>
              </w:rPr>
              <w:t xml:space="preserve"> </w:t>
            </w:r>
            <w:r>
              <w:rPr>
                <w:rFonts w:ascii="宋体" w:hAnsi="宋体"/>
                <w:b/>
                <w:szCs w:val="21"/>
              </w:rPr>
              <w:t>名</w:t>
            </w:r>
            <w:r>
              <w:rPr>
                <w:rFonts w:hint="eastAsia" w:ascii="宋体" w:hAnsi="宋体"/>
                <w:b/>
                <w:szCs w:val="21"/>
              </w:rPr>
              <w:t xml:space="preserve"> </w:t>
            </w:r>
            <w:r>
              <w:rPr>
                <w:rFonts w:ascii="宋体" w:hAnsi="宋体"/>
                <w:b/>
                <w:szCs w:val="21"/>
              </w:rPr>
              <w:t>称</w:t>
            </w:r>
          </w:p>
        </w:tc>
        <w:tc>
          <w:tcPr>
            <w:tcW w:w="5999" w:type="dxa"/>
            <w:vAlign w:val="center"/>
          </w:tcPr>
          <w:p>
            <w:pPr>
              <w:jc w:val="center"/>
              <w:rPr>
                <w:rFonts w:ascii="宋体" w:hAnsi="宋体"/>
                <w:b/>
                <w:szCs w:val="21"/>
              </w:rPr>
            </w:pPr>
            <w:r>
              <w:rPr>
                <w:rFonts w:ascii="宋体" w:hAnsi="宋体"/>
                <w:b/>
                <w:szCs w:val="21"/>
              </w:rPr>
              <w:t>编</w:t>
            </w:r>
            <w:r>
              <w:rPr>
                <w:rFonts w:hint="eastAsia" w:ascii="宋体" w:hAnsi="宋体"/>
                <w:b/>
                <w:szCs w:val="21"/>
              </w:rPr>
              <w:t xml:space="preserve"> </w:t>
            </w:r>
            <w:r>
              <w:rPr>
                <w:rFonts w:ascii="宋体" w:hAnsi="宋体"/>
                <w:b/>
                <w:szCs w:val="21"/>
              </w:rPr>
              <w:t>列</w:t>
            </w:r>
            <w:r>
              <w:rPr>
                <w:rFonts w:hint="eastAsia" w:ascii="宋体" w:hAnsi="宋体"/>
                <w:b/>
                <w:szCs w:val="21"/>
              </w:rPr>
              <w:t xml:space="preserve"> </w:t>
            </w:r>
            <w:r>
              <w:rPr>
                <w:rFonts w:ascii="宋体" w:hAnsi="宋体"/>
                <w:b/>
                <w:szCs w:val="21"/>
              </w:rPr>
              <w:t>内</w:t>
            </w:r>
            <w:r>
              <w:rPr>
                <w:rFonts w:hint="eastAsia" w:ascii="宋体" w:hAnsi="宋体"/>
                <w:b/>
                <w:szCs w:val="21"/>
              </w:rPr>
              <w:t xml:space="preserve"> </w:t>
            </w:r>
            <w:r>
              <w:rPr>
                <w:rFonts w:ascii="宋体" w:hAnsi="宋体"/>
                <w:b/>
                <w:szCs w:val="21"/>
              </w:rPr>
              <w:t>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92" w:hRule="atLeast"/>
          <w:jc w:val="center"/>
        </w:trPr>
        <w:tc>
          <w:tcPr>
            <w:tcW w:w="1072" w:type="dxa"/>
            <w:vAlign w:val="center"/>
          </w:tcPr>
          <w:p>
            <w:pPr>
              <w:spacing w:line="360" w:lineRule="exact"/>
              <w:jc w:val="center"/>
              <w:rPr>
                <w:rFonts w:ascii="宋体" w:hAnsi="宋体"/>
                <w:szCs w:val="21"/>
              </w:rPr>
            </w:pPr>
            <w:r>
              <w:rPr>
                <w:rFonts w:ascii="宋体" w:hAnsi="宋体"/>
                <w:szCs w:val="21"/>
              </w:rPr>
              <w:t>1.1.2</w:t>
            </w:r>
          </w:p>
        </w:tc>
        <w:tc>
          <w:tcPr>
            <w:tcW w:w="2393" w:type="dxa"/>
            <w:vAlign w:val="center"/>
          </w:tcPr>
          <w:p>
            <w:pPr>
              <w:spacing w:line="360" w:lineRule="exact"/>
              <w:jc w:val="center"/>
              <w:rPr>
                <w:color w:val="000000"/>
                <w:szCs w:val="21"/>
              </w:rPr>
            </w:pPr>
            <w:r>
              <w:rPr>
                <w:rFonts w:hint="eastAsia"/>
                <w:color w:val="000000"/>
                <w:szCs w:val="21"/>
              </w:rPr>
              <w:t>招标人</w:t>
            </w:r>
          </w:p>
        </w:tc>
        <w:tc>
          <w:tcPr>
            <w:tcW w:w="5999" w:type="dxa"/>
            <w:vAlign w:val="center"/>
          </w:tcPr>
          <w:p>
            <w:pPr>
              <w:spacing w:line="360" w:lineRule="exact"/>
              <w:rPr>
                <w:rFonts w:ascii="宋体" w:hAnsi="宋体"/>
                <w:color w:val="000000"/>
                <w:kern w:val="0"/>
                <w:szCs w:val="21"/>
              </w:rPr>
            </w:pPr>
            <w:r>
              <w:rPr>
                <w:rFonts w:hint="eastAsia" w:ascii="宋体" w:hAnsi="宋体"/>
                <w:color w:val="000000"/>
                <w:kern w:val="0"/>
                <w:szCs w:val="21"/>
              </w:rPr>
              <w:t>招标人</w:t>
            </w:r>
            <w:r>
              <w:rPr>
                <w:rFonts w:ascii="宋体" w:hAnsi="宋体"/>
                <w:color w:val="000000"/>
                <w:kern w:val="0"/>
                <w:szCs w:val="21"/>
              </w:rPr>
              <w:t>：</w:t>
            </w:r>
            <w:r>
              <w:rPr>
                <w:rFonts w:hint="eastAsia" w:ascii="黑体" w:hAnsi="黑体" w:eastAsia="黑体"/>
                <w:szCs w:val="21"/>
              </w:rPr>
              <w:t>长春市高等级公路建设管理中心</w:t>
            </w:r>
          </w:p>
          <w:p>
            <w:pPr>
              <w:spacing w:line="360" w:lineRule="exact"/>
              <w:ind w:left="840" w:hanging="840" w:hangingChars="400"/>
              <w:rPr>
                <w:rFonts w:ascii="宋体" w:hAnsi="宋体"/>
                <w:color w:val="000000"/>
                <w:kern w:val="0"/>
                <w:szCs w:val="21"/>
              </w:rPr>
            </w:pPr>
            <w:r>
              <w:rPr>
                <w:rFonts w:hint="eastAsia" w:ascii="宋体" w:hAnsi="宋体"/>
                <w:color w:val="000000"/>
                <w:kern w:val="0"/>
                <w:szCs w:val="21"/>
              </w:rPr>
              <w:t>地  址</w:t>
            </w:r>
            <w:r>
              <w:rPr>
                <w:rFonts w:ascii="宋体" w:hAnsi="宋体"/>
                <w:color w:val="000000"/>
                <w:kern w:val="0"/>
                <w:szCs w:val="21"/>
              </w:rPr>
              <w:t>：</w:t>
            </w:r>
            <w:r>
              <w:rPr>
                <w:rFonts w:hint="eastAsia" w:ascii="宋体" w:hAnsi="宋体"/>
                <w:color w:val="000000"/>
                <w:szCs w:val="21"/>
              </w:rPr>
              <w:t>长春市朝阳区明水路149号</w:t>
            </w:r>
          </w:p>
          <w:p>
            <w:pPr>
              <w:pStyle w:val="5"/>
              <w:pBdr>
                <w:bottom w:val="none" w:color="auto" w:sz="0" w:space="0"/>
              </w:pBdr>
              <w:tabs>
                <w:tab w:val="clear" w:pos="4153"/>
                <w:tab w:val="clear" w:pos="8306"/>
              </w:tabs>
              <w:autoSpaceDE w:val="0"/>
              <w:autoSpaceDN w:val="0"/>
              <w:adjustRightInd w:val="0"/>
              <w:snapToGrid/>
              <w:spacing w:line="360" w:lineRule="exact"/>
              <w:jc w:val="both"/>
              <w:rPr>
                <w:rFonts w:ascii="宋体" w:hAnsi="宋体"/>
                <w:color w:val="000000"/>
                <w:sz w:val="21"/>
                <w:szCs w:val="21"/>
              </w:rPr>
            </w:pPr>
            <w:r>
              <w:rPr>
                <w:rFonts w:hint="eastAsia" w:ascii="宋体" w:hAnsi="宋体"/>
                <w:color w:val="000000"/>
                <w:sz w:val="21"/>
                <w:szCs w:val="21"/>
              </w:rPr>
              <w:t>联系人</w:t>
            </w:r>
            <w:r>
              <w:rPr>
                <w:rFonts w:ascii="宋体" w:hAnsi="宋体"/>
                <w:color w:val="000000"/>
                <w:sz w:val="21"/>
                <w:szCs w:val="21"/>
              </w:rPr>
              <w:t>：</w:t>
            </w:r>
            <w:r>
              <w:rPr>
                <w:rFonts w:ascii="宋体" w:hAnsi="宋体"/>
                <w:sz w:val="21"/>
                <w:szCs w:val="21"/>
              </w:rPr>
              <w:t>宗贵春</w:t>
            </w:r>
          </w:p>
          <w:p>
            <w:pPr>
              <w:spacing w:line="360" w:lineRule="exact"/>
              <w:rPr>
                <w:rFonts w:ascii="宋体" w:hAnsi="宋体"/>
                <w:color w:val="000000"/>
                <w:szCs w:val="21"/>
              </w:rPr>
            </w:pPr>
            <w:r>
              <w:rPr>
                <w:rFonts w:hint="eastAsia" w:ascii="宋体" w:hAnsi="宋体"/>
                <w:color w:val="000000"/>
                <w:szCs w:val="21"/>
              </w:rPr>
              <w:t>电  话</w:t>
            </w:r>
            <w:r>
              <w:rPr>
                <w:rFonts w:ascii="宋体" w:hAnsi="宋体"/>
                <w:color w:val="000000"/>
                <w:szCs w:val="21"/>
              </w:rPr>
              <w:t>：</w:t>
            </w:r>
            <w:r>
              <w:rPr>
                <w:rFonts w:ascii="宋体" w:hAnsi="宋体"/>
                <w:szCs w:val="21"/>
              </w:rPr>
              <w:t>13009000310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0" w:hRule="atLeast"/>
          <w:jc w:val="center"/>
        </w:trPr>
        <w:tc>
          <w:tcPr>
            <w:tcW w:w="1072" w:type="dxa"/>
            <w:vAlign w:val="center"/>
          </w:tcPr>
          <w:p>
            <w:pPr>
              <w:spacing w:line="360" w:lineRule="exact"/>
              <w:jc w:val="center"/>
              <w:rPr>
                <w:rFonts w:ascii="宋体" w:hAnsi="宋体"/>
                <w:szCs w:val="21"/>
              </w:rPr>
            </w:pPr>
            <w:r>
              <w:rPr>
                <w:rFonts w:ascii="宋体" w:hAnsi="宋体"/>
                <w:szCs w:val="21"/>
              </w:rPr>
              <w:t>1.1.3</w:t>
            </w:r>
          </w:p>
        </w:tc>
        <w:tc>
          <w:tcPr>
            <w:tcW w:w="2393" w:type="dxa"/>
            <w:vAlign w:val="center"/>
          </w:tcPr>
          <w:p>
            <w:pPr>
              <w:spacing w:line="360" w:lineRule="exact"/>
              <w:jc w:val="center"/>
              <w:rPr>
                <w:color w:val="000000"/>
                <w:szCs w:val="21"/>
              </w:rPr>
            </w:pPr>
            <w:r>
              <w:rPr>
                <w:rFonts w:hint="eastAsia"/>
                <w:color w:val="000000"/>
                <w:szCs w:val="21"/>
              </w:rPr>
              <w:t>招标代理机构</w:t>
            </w:r>
          </w:p>
        </w:tc>
        <w:tc>
          <w:tcPr>
            <w:tcW w:w="5999" w:type="dxa"/>
            <w:vAlign w:val="center"/>
          </w:tcPr>
          <w:p>
            <w:pPr>
              <w:spacing w:line="360" w:lineRule="exact"/>
              <w:rPr>
                <w:rFonts w:ascii="宋体" w:hAnsi="宋体"/>
                <w:spacing w:val="-10"/>
                <w:szCs w:val="21"/>
              </w:rPr>
            </w:pPr>
            <w:r>
              <w:rPr>
                <w:rFonts w:hint="eastAsia" w:ascii="宋体" w:hAnsi="宋体"/>
                <w:szCs w:val="21"/>
              </w:rPr>
              <w:t>招标代理机构</w:t>
            </w:r>
            <w:r>
              <w:rPr>
                <w:rFonts w:ascii="宋体" w:hAnsi="宋体"/>
                <w:szCs w:val="21"/>
              </w:rPr>
              <w:t>:</w:t>
            </w:r>
            <w:r>
              <w:rPr>
                <w:rFonts w:hint="eastAsia" w:ascii="黑体" w:hAnsi="宋体" w:eastAsia="黑体"/>
                <w:szCs w:val="21"/>
              </w:rPr>
              <w:t>吉林省中信公路科技咨询有限责任公司</w:t>
            </w:r>
          </w:p>
          <w:p>
            <w:pPr>
              <w:spacing w:line="360" w:lineRule="exact"/>
              <w:rPr>
                <w:rFonts w:ascii="宋体" w:hAnsi="宋体"/>
                <w:szCs w:val="21"/>
              </w:rPr>
            </w:pPr>
            <w:r>
              <w:rPr>
                <w:rFonts w:hint="eastAsia" w:ascii="宋体" w:hAnsi="宋体"/>
                <w:szCs w:val="21"/>
              </w:rPr>
              <w:t>地    址</w:t>
            </w:r>
            <w:r>
              <w:rPr>
                <w:rFonts w:ascii="宋体" w:hAnsi="宋体"/>
                <w:szCs w:val="21"/>
              </w:rPr>
              <w:t>:</w:t>
            </w:r>
            <w:r>
              <w:rPr>
                <w:rFonts w:hint="eastAsia" w:ascii="宋体" w:hAnsi="宋体" w:cs="宋体"/>
                <w:color w:val="000000"/>
                <w:szCs w:val="21"/>
              </w:rPr>
              <w:t xml:space="preserve"> </w:t>
            </w:r>
            <w:r>
              <w:rPr>
                <w:rFonts w:hint="eastAsia" w:ascii="宋体" w:hAnsi="宋体"/>
                <w:szCs w:val="21"/>
              </w:rPr>
              <w:t>长春净月高新技术产业开发区福祉大路</w:t>
            </w:r>
            <w:r>
              <w:rPr>
                <w:rFonts w:ascii="宋体" w:hAnsi="宋体"/>
                <w:szCs w:val="21"/>
              </w:rPr>
              <w:t>2766</w:t>
            </w:r>
            <w:r>
              <w:rPr>
                <w:rFonts w:hint="eastAsia" w:ascii="宋体" w:hAnsi="宋体"/>
                <w:szCs w:val="21"/>
              </w:rPr>
              <w:t>号</w:t>
            </w:r>
          </w:p>
          <w:p>
            <w:pPr>
              <w:spacing w:line="360" w:lineRule="exact"/>
              <w:rPr>
                <w:rFonts w:ascii="宋体" w:hAnsi="宋体"/>
                <w:szCs w:val="21"/>
              </w:rPr>
            </w:pPr>
            <w:r>
              <w:rPr>
                <w:rFonts w:hint="eastAsia" w:ascii="宋体" w:hAnsi="宋体"/>
                <w:szCs w:val="21"/>
              </w:rPr>
              <w:t>邮    编</w:t>
            </w:r>
            <w:r>
              <w:rPr>
                <w:rFonts w:ascii="宋体" w:hAnsi="宋体"/>
                <w:szCs w:val="21"/>
              </w:rPr>
              <w:t xml:space="preserve">: </w:t>
            </w:r>
            <w:r>
              <w:rPr>
                <w:rFonts w:hint="eastAsia" w:ascii="宋体" w:hAnsi="宋体"/>
                <w:szCs w:val="21"/>
              </w:rPr>
              <w:t>130117</w:t>
            </w:r>
          </w:p>
          <w:p>
            <w:pPr>
              <w:spacing w:line="360" w:lineRule="exact"/>
              <w:rPr>
                <w:rFonts w:ascii="宋体" w:hAnsi="宋体"/>
                <w:szCs w:val="21"/>
              </w:rPr>
            </w:pPr>
            <w:r>
              <w:rPr>
                <w:rFonts w:hint="eastAsia" w:ascii="宋体" w:hAnsi="宋体"/>
                <w:szCs w:val="21"/>
              </w:rPr>
              <w:t>联 系 人</w:t>
            </w:r>
            <w:r>
              <w:rPr>
                <w:rFonts w:ascii="宋体" w:hAnsi="宋体"/>
                <w:szCs w:val="21"/>
              </w:rPr>
              <w:t>:金良</w:t>
            </w:r>
          </w:p>
          <w:p>
            <w:pPr>
              <w:spacing w:line="360" w:lineRule="exact"/>
              <w:rPr>
                <w:rFonts w:ascii="宋体" w:hAnsi="宋体"/>
                <w:szCs w:val="21"/>
              </w:rPr>
            </w:pPr>
            <w:r>
              <w:rPr>
                <w:rFonts w:hint="eastAsia" w:ascii="宋体" w:hAnsi="宋体"/>
                <w:szCs w:val="21"/>
              </w:rPr>
              <w:t>电    话</w:t>
            </w:r>
            <w:r>
              <w:rPr>
                <w:rFonts w:ascii="宋体" w:hAnsi="宋体"/>
                <w:szCs w:val="21"/>
              </w:rPr>
              <w:t xml:space="preserve">: </w:t>
            </w:r>
            <w:r>
              <w:rPr>
                <w:rFonts w:hint="eastAsia" w:ascii="宋体" w:hAnsi="宋体"/>
                <w:szCs w:val="21"/>
              </w:rPr>
              <w:t>0431－88655555、</w:t>
            </w:r>
            <w:r>
              <w:rPr>
                <w:rFonts w:hint="eastAsia" w:ascii="宋体" w:hAnsi="宋体"/>
                <w:kern w:val="0"/>
                <w:szCs w:val="21"/>
              </w:rPr>
              <w:t>84552020</w:t>
            </w:r>
          </w:p>
          <w:p>
            <w:pPr>
              <w:spacing w:line="360" w:lineRule="exact"/>
              <w:rPr>
                <w:rFonts w:ascii="黑体" w:hAnsi="黑体" w:eastAsia="黑体"/>
                <w:szCs w:val="21"/>
              </w:rPr>
            </w:pPr>
            <w:r>
              <w:rPr>
                <w:rFonts w:hint="eastAsia" w:ascii="宋体" w:hAnsi="宋体"/>
                <w:szCs w:val="21"/>
              </w:rPr>
              <w:t>信息发布邮箱</w:t>
            </w:r>
            <w:r>
              <w:rPr>
                <w:rFonts w:ascii="宋体" w:hAnsi="宋体"/>
                <w:szCs w:val="21"/>
              </w:rPr>
              <w:t>:</w:t>
            </w:r>
            <w:r>
              <w:rPr>
                <w:rFonts w:ascii="黑体" w:hAnsi="黑体" w:eastAsia="黑体"/>
                <w:szCs w:val="21"/>
              </w:rPr>
              <w:t xml:space="preserve"> zhongxin-zb@163.com(</w:t>
            </w:r>
            <w:r>
              <w:rPr>
                <w:rFonts w:hint="eastAsia" w:ascii="黑体" w:hAnsi="黑体" w:eastAsia="黑体"/>
                <w:szCs w:val="21"/>
              </w:rPr>
              <w:t>密码：8</w:t>
            </w:r>
            <w:r>
              <w:rPr>
                <w:rFonts w:ascii="黑体" w:hAnsi="黑体" w:eastAsia="黑体"/>
                <w:szCs w:val="21"/>
              </w:rPr>
              <w:t>4552011</w:t>
            </w:r>
            <w:r>
              <w:rPr>
                <w:rFonts w:hint="eastAsia" w:ascii="黑体" w:hAnsi="黑体" w:eastAsia="黑体"/>
                <w:szCs w:val="21"/>
              </w:rPr>
              <w:t>)</w:t>
            </w:r>
          </w:p>
          <w:p>
            <w:pPr>
              <w:spacing w:line="360" w:lineRule="exact"/>
              <w:rPr>
                <w:rFonts w:ascii="宋体" w:hAnsi="宋体"/>
                <w:szCs w:val="21"/>
              </w:rPr>
            </w:pPr>
            <w:r>
              <w:rPr>
                <w:rFonts w:hint="eastAsia" w:ascii="宋体" w:hAnsi="宋体"/>
                <w:szCs w:val="21"/>
              </w:rPr>
              <w:t>回函邮箱：</w:t>
            </w:r>
            <w:r>
              <w:rPr>
                <w:rFonts w:ascii="黑体" w:hAnsi="黑体" w:eastAsia="黑体"/>
                <w:szCs w:val="21"/>
              </w:rPr>
              <w:t>zxs70@163.com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1.1.4</w:t>
            </w:r>
          </w:p>
        </w:tc>
        <w:tc>
          <w:tcPr>
            <w:tcW w:w="2393" w:type="dxa"/>
            <w:vAlign w:val="center"/>
          </w:tcPr>
          <w:p>
            <w:pPr>
              <w:spacing w:line="360" w:lineRule="exact"/>
              <w:jc w:val="center"/>
              <w:rPr>
                <w:rFonts w:ascii="宋体" w:hAnsi="宋体"/>
                <w:szCs w:val="21"/>
              </w:rPr>
            </w:pPr>
            <w:r>
              <w:rPr>
                <w:rFonts w:hint="eastAsia" w:ascii="宋体" w:hAnsi="宋体"/>
                <w:szCs w:val="21"/>
              </w:rPr>
              <w:t>招标</w:t>
            </w:r>
            <w:r>
              <w:rPr>
                <w:rFonts w:ascii="宋体" w:hAnsi="宋体"/>
                <w:szCs w:val="21"/>
              </w:rPr>
              <w:t>项目名称</w:t>
            </w:r>
          </w:p>
        </w:tc>
        <w:tc>
          <w:tcPr>
            <w:tcW w:w="5999" w:type="dxa"/>
            <w:vAlign w:val="center"/>
          </w:tcPr>
          <w:p>
            <w:pPr>
              <w:spacing w:line="360" w:lineRule="exact"/>
              <w:jc w:val="left"/>
              <w:rPr>
                <w:rFonts w:ascii="宋体" w:hAnsi="宋体"/>
                <w:szCs w:val="21"/>
              </w:rPr>
            </w:pPr>
            <w:r>
              <w:rPr>
                <w:rFonts w:hint="eastAsia" w:ascii="宋体" w:hAnsi="宋体"/>
                <w:color w:val="000000"/>
                <w:szCs w:val="21"/>
              </w:rPr>
              <w:t>长春经济圈环线高速公路农安至九台段、双阳至伊通段建设项目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1.1.5</w:t>
            </w:r>
          </w:p>
        </w:tc>
        <w:tc>
          <w:tcPr>
            <w:tcW w:w="2393" w:type="dxa"/>
            <w:vAlign w:val="center"/>
          </w:tcPr>
          <w:p>
            <w:pPr>
              <w:spacing w:line="360" w:lineRule="exact"/>
              <w:jc w:val="center"/>
              <w:rPr>
                <w:rFonts w:ascii="宋体" w:hAnsi="宋体"/>
                <w:szCs w:val="21"/>
              </w:rPr>
            </w:pPr>
            <w:r>
              <w:rPr>
                <w:rFonts w:hint="eastAsia" w:ascii="宋体" w:hAnsi="宋体"/>
                <w:szCs w:val="21"/>
              </w:rPr>
              <w:t>标段</w:t>
            </w:r>
            <w:r>
              <w:rPr>
                <w:rFonts w:ascii="宋体" w:hAnsi="宋体"/>
                <w:szCs w:val="21"/>
              </w:rPr>
              <w:t>建设地点</w:t>
            </w:r>
          </w:p>
        </w:tc>
        <w:tc>
          <w:tcPr>
            <w:tcW w:w="5999" w:type="dxa"/>
            <w:vAlign w:val="center"/>
          </w:tcPr>
          <w:p>
            <w:pPr>
              <w:spacing w:line="360" w:lineRule="exact"/>
              <w:jc w:val="left"/>
              <w:rPr>
                <w:rFonts w:ascii="宋体" w:hAnsi="宋体"/>
                <w:szCs w:val="21"/>
              </w:rPr>
            </w:pPr>
            <w:r>
              <w:rPr>
                <w:rFonts w:hint="eastAsia" w:ascii="宋体" w:hAnsi="宋体"/>
                <w:color w:val="000000"/>
                <w:szCs w:val="21"/>
              </w:rPr>
              <w:t>吉林省长春市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hint="eastAsia" w:ascii="宋体" w:hAnsi="宋体"/>
                <w:szCs w:val="21"/>
              </w:rPr>
              <w:t>1.1.6</w:t>
            </w:r>
          </w:p>
        </w:tc>
        <w:tc>
          <w:tcPr>
            <w:tcW w:w="2393" w:type="dxa"/>
            <w:vAlign w:val="center"/>
          </w:tcPr>
          <w:p>
            <w:pPr>
              <w:spacing w:line="360" w:lineRule="exact"/>
              <w:jc w:val="center"/>
              <w:rPr>
                <w:rFonts w:ascii="宋体" w:hAnsi="宋体"/>
                <w:szCs w:val="21"/>
              </w:rPr>
            </w:pPr>
            <w:r>
              <w:rPr>
                <w:rFonts w:hint="eastAsia" w:ascii="宋体" w:hAnsi="宋体"/>
                <w:szCs w:val="21"/>
              </w:rPr>
              <w:t>标段建设规模</w:t>
            </w:r>
          </w:p>
        </w:tc>
        <w:tc>
          <w:tcPr>
            <w:tcW w:w="5999" w:type="dxa"/>
            <w:vAlign w:val="center"/>
          </w:tcPr>
          <w:p>
            <w:pPr>
              <w:spacing w:line="360" w:lineRule="exact"/>
              <w:jc w:val="left"/>
              <w:rPr>
                <w:rFonts w:ascii="宋体" w:hAnsi="宋体"/>
                <w:szCs w:val="21"/>
              </w:rPr>
            </w:pPr>
            <w:r>
              <w:rPr>
                <w:rFonts w:hint="eastAsia" w:ascii="宋体" w:hAnsi="宋体"/>
                <w:color w:val="000000"/>
                <w:szCs w:val="21"/>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hint="eastAsia" w:ascii="宋体" w:hAnsi="宋体"/>
                <w:szCs w:val="21"/>
              </w:rPr>
              <w:t>1.1.7</w:t>
            </w:r>
          </w:p>
        </w:tc>
        <w:tc>
          <w:tcPr>
            <w:tcW w:w="2393" w:type="dxa"/>
            <w:vAlign w:val="center"/>
          </w:tcPr>
          <w:p>
            <w:pPr>
              <w:spacing w:line="360" w:lineRule="exact"/>
              <w:jc w:val="center"/>
              <w:rPr>
                <w:rFonts w:ascii="宋体" w:hAnsi="宋体"/>
                <w:color w:val="000000"/>
                <w:szCs w:val="21"/>
              </w:rPr>
            </w:pPr>
            <w:r>
              <w:rPr>
                <w:rFonts w:hint="eastAsia" w:ascii="宋体" w:hAnsi="宋体"/>
                <w:color w:val="000000"/>
                <w:szCs w:val="21"/>
              </w:rPr>
              <w:t>项目投资估算</w:t>
            </w:r>
          </w:p>
        </w:tc>
        <w:tc>
          <w:tcPr>
            <w:tcW w:w="5999" w:type="dxa"/>
            <w:vAlign w:val="center"/>
          </w:tcPr>
          <w:p>
            <w:pPr>
              <w:spacing w:line="360" w:lineRule="exact"/>
              <w:jc w:val="left"/>
              <w:rPr>
                <w:rFonts w:ascii="宋体" w:hAnsi="宋体"/>
                <w:color w:val="000000"/>
                <w:szCs w:val="21"/>
              </w:rPr>
            </w:pPr>
            <w:r>
              <w:rPr>
                <w:rFonts w:hint="eastAsia" w:ascii="宋体" w:hAnsi="宋体"/>
                <w:color w:val="000000"/>
                <w:szCs w:val="21"/>
              </w:rPr>
              <w:t>约</w:t>
            </w:r>
            <w:r>
              <w:rPr>
                <w:rFonts w:ascii="宋体" w:hAnsi="宋体"/>
                <w:color w:val="000000"/>
                <w:szCs w:val="21"/>
              </w:rPr>
              <w:t>130.23亿元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1.2.1</w:t>
            </w:r>
          </w:p>
        </w:tc>
        <w:tc>
          <w:tcPr>
            <w:tcW w:w="2393" w:type="dxa"/>
            <w:vAlign w:val="center"/>
          </w:tcPr>
          <w:p>
            <w:pPr>
              <w:spacing w:line="360" w:lineRule="exact"/>
              <w:jc w:val="center"/>
              <w:rPr>
                <w:rFonts w:ascii="宋体" w:hAnsi="宋体"/>
                <w:szCs w:val="21"/>
              </w:rPr>
            </w:pPr>
            <w:r>
              <w:rPr>
                <w:rFonts w:ascii="宋体" w:hAnsi="宋体"/>
                <w:szCs w:val="21"/>
              </w:rPr>
              <w:t>资金来源</w:t>
            </w:r>
            <w:r>
              <w:rPr>
                <w:rFonts w:hint="eastAsia" w:ascii="宋体" w:hAnsi="宋体"/>
                <w:szCs w:val="21"/>
              </w:rPr>
              <w:t>及比例</w:t>
            </w:r>
          </w:p>
        </w:tc>
        <w:tc>
          <w:tcPr>
            <w:tcW w:w="5999" w:type="dxa"/>
            <w:vAlign w:val="center"/>
          </w:tcPr>
          <w:p>
            <w:pPr>
              <w:spacing w:line="360" w:lineRule="exact"/>
              <w:jc w:val="left"/>
              <w:rPr>
                <w:rFonts w:ascii="宋体" w:hAnsi="宋体"/>
                <w:szCs w:val="21"/>
              </w:rPr>
            </w:pPr>
            <w:r>
              <w:rPr>
                <w:rFonts w:hint="eastAsia" w:ascii="宋体" w:hAnsi="宋体"/>
                <w:color w:val="000000"/>
                <w:szCs w:val="21"/>
              </w:rPr>
              <w:t>省补贴：政府专项债券=</w:t>
            </w:r>
            <w:r>
              <w:rPr>
                <w:rFonts w:ascii="宋体" w:hAnsi="宋体"/>
                <w:color w:val="000000"/>
                <w:szCs w:val="21"/>
              </w:rPr>
              <w:t>10：90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1.2.2</w:t>
            </w:r>
          </w:p>
        </w:tc>
        <w:tc>
          <w:tcPr>
            <w:tcW w:w="2393" w:type="dxa"/>
            <w:vAlign w:val="center"/>
          </w:tcPr>
          <w:p>
            <w:pPr>
              <w:spacing w:line="360" w:lineRule="exact"/>
              <w:jc w:val="center"/>
              <w:rPr>
                <w:rFonts w:ascii="宋体" w:hAnsi="宋体"/>
                <w:szCs w:val="21"/>
              </w:rPr>
            </w:pPr>
            <w:r>
              <w:rPr>
                <w:rFonts w:ascii="宋体" w:hAnsi="宋体"/>
                <w:szCs w:val="21"/>
              </w:rPr>
              <w:t>资金落实情况</w:t>
            </w:r>
          </w:p>
        </w:tc>
        <w:tc>
          <w:tcPr>
            <w:tcW w:w="5999" w:type="dxa"/>
            <w:vAlign w:val="center"/>
          </w:tcPr>
          <w:p>
            <w:pPr>
              <w:spacing w:line="360" w:lineRule="exact"/>
              <w:jc w:val="left"/>
              <w:rPr>
                <w:rFonts w:ascii="宋体" w:hAnsi="宋体"/>
                <w:szCs w:val="21"/>
              </w:rPr>
            </w:pPr>
            <w:r>
              <w:rPr>
                <w:rFonts w:hint="eastAsia" w:hAnsi="宋体"/>
                <w:szCs w:val="21"/>
              </w:rPr>
              <w:t>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1.3.1</w:t>
            </w:r>
          </w:p>
        </w:tc>
        <w:tc>
          <w:tcPr>
            <w:tcW w:w="2393" w:type="dxa"/>
            <w:vAlign w:val="center"/>
          </w:tcPr>
          <w:p>
            <w:pPr>
              <w:spacing w:line="360" w:lineRule="exact"/>
              <w:jc w:val="center"/>
              <w:rPr>
                <w:rFonts w:ascii="宋体" w:hAnsi="宋体"/>
                <w:szCs w:val="21"/>
              </w:rPr>
            </w:pPr>
            <w:r>
              <w:rPr>
                <w:rFonts w:ascii="宋体" w:hAnsi="宋体"/>
                <w:szCs w:val="21"/>
              </w:rPr>
              <w:t>招标范围</w:t>
            </w:r>
          </w:p>
        </w:tc>
        <w:tc>
          <w:tcPr>
            <w:tcW w:w="5999" w:type="dxa"/>
            <w:vAlign w:val="center"/>
          </w:tcPr>
          <w:p>
            <w:pPr>
              <w:spacing w:line="360" w:lineRule="exact"/>
              <w:jc w:val="left"/>
              <w:rPr>
                <w:rFonts w:ascii="宋体" w:hAnsi="宋体"/>
                <w:szCs w:val="21"/>
              </w:rPr>
            </w:pPr>
            <w:r>
              <w:rPr>
                <w:rFonts w:hint="eastAsia" w:ascii="宋体" w:hAnsi="宋体"/>
                <w:color w:val="000000"/>
                <w:szCs w:val="21"/>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1.3.2</w:t>
            </w:r>
          </w:p>
        </w:tc>
        <w:tc>
          <w:tcPr>
            <w:tcW w:w="2393" w:type="dxa"/>
            <w:vAlign w:val="center"/>
          </w:tcPr>
          <w:p>
            <w:pPr>
              <w:spacing w:line="360" w:lineRule="exact"/>
              <w:jc w:val="center"/>
              <w:rPr>
                <w:rFonts w:ascii="宋体" w:hAnsi="宋体"/>
                <w:szCs w:val="21"/>
              </w:rPr>
            </w:pPr>
            <w:r>
              <w:rPr>
                <w:rFonts w:hint="eastAsia" w:ascii="宋体" w:hAnsi="宋体"/>
                <w:szCs w:val="21"/>
              </w:rPr>
              <w:t>勘察设计服务期限</w:t>
            </w:r>
          </w:p>
        </w:tc>
        <w:tc>
          <w:tcPr>
            <w:tcW w:w="5999" w:type="dxa"/>
            <w:vAlign w:val="center"/>
          </w:tcPr>
          <w:p>
            <w:pPr>
              <w:spacing w:line="360" w:lineRule="exact"/>
              <w:rPr>
                <w:rFonts w:ascii="宋体" w:hAnsi="宋体"/>
                <w:szCs w:val="21"/>
              </w:rPr>
            </w:pPr>
            <w:r>
              <w:rPr>
                <w:rFonts w:hint="eastAsia" w:ascii="宋体" w:hAnsi="宋体"/>
                <w:color w:val="000000"/>
                <w:szCs w:val="21"/>
              </w:rPr>
              <w:t>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7" w:hRule="exact"/>
          <w:jc w:val="center"/>
        </w:trPr>
        <w:tc>
          <w:tcPr>
            <w:tcW w:w="1072" w:type="dxa"/>
            <w:vAlign w:val="center"/>
          </w:tcPr>
          <w:p>
            <w:pPr>
              <w:spacing w:line="360" w:lineRule="exact"/>
              <w:jc w:val="center"/>
              <w:rPr>
                <w:rFonts w:ascii="宋体" w:hAnsi="宋体"/>
                <w:szCs w:val="21"/>
              </w:rPr>
            </w:pPr>
            <w:r>
              <w:rPr>
                <w:rFonts w:ascii="宋体" w:hAnsi="宋体"/>
                <w:szCs w:val="21"/>
              </w:rPr>
              <w:t>1.3.3</w:t>
            </w:r>
          </w:p>
        </w:tc>
        <w:tc>
          <w:tcPr>
            <w:tcW w:w="2393" w:type="dxa"/>
            <w:vAlign w:val="center"/>
          </w:tcPr>
          <w:p>
            <w:pPr>
              <w:spacing w:line="360" w:lineRule="exact"/>
              <w:jc w:val="center"/>
              <w:rPr>
                <w:rFonts w:ascii="宋体" w:hAnsi="宋体"/>
                <w:szCs w:val="21"/>
              </w:rPr>
            </w:pPr>
            <w:r>
              <w:rPr>
                <w:rFonts w:ascii="宋体" w:hAnsi="宋体"/>
                <w:szCs w:val="21"/>
              </w:rPr>
              <w:t>质量要求</w:t>
            </w:r>
          </w:p>
        </w:tc>
        <w:tc>
          <w:tcPr>
            <w:tcW w:w="5999" w:type="dxa"/>
            <w:vAlign w:val="center"/>
          </w:tcPr>
          <w:p>
            <w:pPr>
              <w:spacing w:line="360" w:lineRule="exact"/>
              <w:rPr>
                <w:rFonts w:ascii="宋体" w:hAnsi="宋体"/>
                <w:szCs w:val="21"/>
              </w:rPr>
            </w:pPr>
            <w:r>
              <w:rPr>
                <w:rFonts w:hint="eastAsia"/>
                <w:color w:val="000000"/>
                <w:szCs w:val="21"/>
              </w:rPr>
              <w:t>符合国家、交通运输部及</w:t>
            </w:r>
            <w:r>
              <w:rPr>
                <w:rFonts w:hint="eastAsia" w:ascii="宋体" w:hAnsi="宋体"/>
                <w:szCs w:val="21"/>
              </w:rPr>
              <w:t>吉林省关于公路工程勘察设计方面的文件及规定。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072" w:type="dxa"/>
            <w:vAlign w:val="center"/>
          </w:tcPr>
          <w:p>
            <w:pPr>
              <w:spacing w:line="360" w:lineRule="exact"/>
              <w:jc w:val="center"/>
              <w:rPr>
                <w:rFonts w:ascii="宋体" w:hAnsi="宋体"/>
                <w:szCs w:val="21"/>
              </w:rPr>
            </w:pPr>
            <w:r>
              <w:rPr>
                <w:rFonts w:ascii="宋体" w:hAnsi="宋体"/>
                <w:szCs w:val="21"/>
              </w:rPr>
              <w:t>1.3.</w:t>
            </w:r>
            <w:r>
              <w:rPr>
                <w:rFonts w:hint="eastAsia" w:ascii="宋体" w:hAnsi="宋体"/>
                <w:szCs w:val="21"/>
              </w:rPr>
              <w:t>4</w:t>
            </w:r>
          </w:p>
        </w:tc>
        <w:tc>
          <w:tcPr>
            <w:tcW w:w="2393" w:type="dxa"/>
            <w:vAlign w:val="center"/>
          </w:tcPr>
          <w:p>
            <w:pPr>
              <w:spacing w:line="360" w:lineRule="exact"/>
              <w:jc w:val="center"/>
              <w:rPr>
                <w:rFonts w:ascii="宋体" w:hAnsi="宋体"/>
                <w:szCs w:val="21"/>
              </w:rPr>
            </w:pPr>
            <w:r>
              <w:rPr>
                <w:rFonts w:hint="eastAsia" w:ascii="宋体" w:hAnsi="宋体"/>
                <w:szCs w:val="21"/>
              </w:rPr>
              <w:t>安全目标</w:t>
            </w:r>
          </w:p>
        </w:tc>
        <w:tc>
          <w:tcPr>
            <w:tcW w:w="5999" w:type="dxa"/>
            <w:vAlign w:val="center"/>
          </w:tcPr>
          <w:p>
            <w:pPr>
              <w:spacing w:line="360" w:lineRule="exact"/>
              <w:rPr>
                <w:rFonts w:ascii="宋体" w:hAnsi="宋体"/>
                <w:szCs w:val="21"/>
              </w:rPr>
            </w:pPr>
            <w:r>
              <w:rPr>
                <w:rFonts w:hint="eastAsia" w:ascii="宋体" w:hAnsi="宋体"/>
                <w:szCs w:val="21"/>
              </w:rPr>
              <w:t>杜绝发生一般及以上等级生产安全事故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70" w:hRule="atLeast"/>
          <w:jc w:val="center"/>
        </w:trPr>
        <w:tc>
          <w:tcPr>
            <w:tcW w:w="1072" w:type="dxa"/>
            <w:vAlign w:val="center"/>
          </w:tcPr>
          <w:p>
            <w:pPr>
              <w:spacing w:line="360" w:lineRule="exact"/>
              <w:jc w:val="center"/>
              <w:rPr>
                <w:rFonts w:ascii="宋体" w:hAnsi="宋体"/>
                <w:szCs w:val="21"/>
                <w:vertAlign w:val="superscript"/>
              </w:rPr>
            </w:pPr>
            <w:r>
              <w:rPr>
                <w:rFonts w:ascii="宋体" w:hAnsi="宋体"/>
                <w:szCs w:val="21"/>
              </w:rPr>
              <w:t>1.4.</w:t>
            </w:r>
            <w:r>
              <w:rPr>
                <w:rFonts w:hint="eastAsia" w:ascii="宋体" w:hAnsi="宋体"/>
                <w:szCs w:val="21"/>
              </w:rPr>
              <w:t>1</w:t>
            </w:r>
            <w:r>
              <w:rPr>
                <w:rFonts w:hint="eastAsia" w:ascii="宋体" w:hAnsi="宋体"/>
                <w:szCs w:val="21"/>
                <w:vertAlign w:val="superscript"/>
              </w:rPr>
              <w:t xml:space="preserve"> </w:t>
            </w:r>
          </w:p>
        </w:tc>
        <w:tc>
          <w:tcPr>
            <w:tcW w:w="2393" w:type="dxa"/>
            <w:vAlign w:val="center"/>
          </w:tcPr>
          <w:p>
            <w:pPr>
              <w:spacing w:line="360" w:lineRule="exact"/>
              <w:jc w:val="center"/>
              <w:rPr>
                <w:rFonts w:ascii="宋体" w:hAnsi="宋体"/>
                <w:szCs w:val="21"/>
              </w:rPr>
            </w:pPr>
            <w:r>
              <w:rPr>
                <w:rFonts w:hint="eastAsia"/>
                <w:color w:val="000000"/>
                <w:szCs w:val="21"/>
              </w:rPr>
              <w:t>投标人资质条件、能力和信誉</w:t>
            </w:r>
          </w:p>
        </w:tc>
        <w:tc>
          <w:tcPr>
            <w:tcW w:w="5999" w:type="dxa"/>
            <w:vAlign w:val="center"/>
          </w:tcPr>
          <w:p>
            <w:pPr>
              <w:spacing w:line="360" w:lineRule="exact"/>
              <w:ind w:left="105" w:leftChars="50"/>
              <w:rPr>
                <w:rFonts w:ascii="宋体" w:hAnsi="宋体"/>
                <w:szCs w:val="21"/>
              </w:rPr>
            </w:pPr>
            <w:r>
              <w:rPr>
                <w:rFonts w:ascii="宋体" w:hAnsi="宋体"/>
                <w:szCs w:val="21"/>
              </w:rPr>
              <w:t>资质</w:t>
            </w:r>
            <w:r>
              <w:rPr>
                <w:rFonts w:hint="eastAsia" w:ascii="宋体" w:hAnsi="宋体"/>
                <w:szCs w:val="21"/>
              </w:rPr>
              <w:t>要求</w:t>
            </w:r>
            <w:r>
              <w:rPr>
                <w:rFonts w:ascii="宋体" w:hAnsi="宋体"/>
                <w:szCs w:val="21"/>
              </w:rPr>
              <w:t>：</w:t>
            </w:r>
            <w:r>
              <w:rPr>
                <w:rFonts w:hint="eastAsia" w:ascii="宋体" w:hAnsi="宋体"/>
                <w:szCs w:val="21"/>
              </w:rPr>
              <w:t>见附录1</w:t>
            </w:r>
          </w:p>
          <w:p>
            <w:pPr>
              <w:spacing w:line="360" w:lineRule="exact"/>
              <w:ind w:left="105" w:leftChars="50"/>
              <w:rPr>
                <w:rFonts w:ascii="宋体" w:hAnsi="宋体"/>
                <w:szCs w:val="21"/>
              </w:rPr>
            </w:pPr>
            <w:r>
              <w:rPr>
                <w:rFonts w:ascii="宋体" w:hAnsi="宋体"/>
                <w:szCs w:val="21"/>
              </w:rPr>
              <w:t>业绩要求：</w:t>
            </w:r>
            <w:r>
              <w:rPr>
                <w:rFonts w:hint="eastAsia" w:ascii="宋体" w:hAnsi="宋体"/>
                <w:szCs w:val="21"/>
              </w:rPr>
              <w:t>见附录2</w:t>
            </w:r>
          </w:p>
          <w:p>
            <w:pPr>
              <w:spacing w:line="360" w:lineRule="exact"/>
              <w:ind w:left="105" w:leftChars="50"/>
              <w:rPr>
                <w:rFonts w:ascii="宋体" w:hAnsi="宋体"/>
                <w:szCs w:val="21"/>
              </w:rPr>
            </w:pPr>
            <w:r>
              <w:rPr>
                <w:rFonts w:hint="eastAsia" w:ascii="宋体" w:hAnsi="宋体"/>
                <w:szCs w:val="21"/>
              </w:rPr>
              <w:t>信誉要求：见附录3</w:t>
            </w:r>
          </w:p>
          <w:p>
            <w:pPr>
              <w:spacing w:line="360" w:lineRule="exact"/>
              <w:ind w:left="105" w:leftChars="50"/>
              <w:rPr>
                <w:rFonts w:ascii="宋体" w:hAnsi="宋体"/>
                <w:szCs w:val="21"/>
              </w:rPr>
            </w:pPr>
            <w:r>
              <w:rPr>
                <w:rFonts w:hint="eastAsia" w:ascii="宋体" w:hAnsi="宋体"/>
                <w:szCs w:val="21"/>
              </w:rPr>
              <w:t>项目负责人资格：见附录4</w:t>
            </w:r>
          </w:p>
          <w:p>
            <w:pPr>
              <w:spacing w:line="360" w:lineRule="exact"/>
              <w:ind w:left="105" w:leftChars="50"/>
              <w:rPr>
                <w:rFonts w:ascii="宋体" w:hAnsi="宋体"/>
                <w:szCs w:val="21"/>
              </w:rPr>
            </w:pPr>
            <w:r>
              <w:rPr>
                <w:rFonts w:hint="eastAsia" w:ascii="宋体" w:hAnsi="宋体"/>
                <w:szCs w:val="21"/>
              </w:rPr>
              <w:t>其他要求：见附录5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7" w:hRule="atLeast"/>
          <w:jc w:val="center"/>
        </w:trPr>
        <w:tc>
          <w:tcPr>
            <w:tcW w:w="1072" w:type="dxa"/>
            <w:vAlign w:val="center"/>
          </w:tcPr>
          <w:p>
            <w:pPr>
              <w:spacing w:line="360" w:lineRule="exact"/>
              <w:jc w:val="center"/>
              <w:rPr>
                <w:rFonts w:ascii="宋体" w:hAnsi="宋体"/>
                <w:szCs w:val="21"/>
              </w:rPr>
            </w:pPr>
            <w:r>
              <w:rPr>
                <w:rFonts w:ascii="宋体" w:hAnsi="宋体"/>
                <w:szCs w:val="21"/>
              </w:rPr>
              <w:t>1.4.2</w:t>
            </w:r>
          </w:p>
        </w:tc>
        <w:tc>
          <w:tcPr>
            <w:tcW w:w="2393" w:type="dxa"/>
            <w:vAlign w:val="center"/>
          </w:tcPr>
          <w:p>
            <w:pPr>
              <w:spacing w:line="360" w:lineRule="exact"/>
              <w:jc w:val="center"/>
              <w:rPr>
                <w:rFonts w:ascii="宋体" w:hAnsi="宋体"/>
                <w:szCs w:val="21"/>
              </w:rPr>
            </w:pPr>
            <w:r>
              <w:rPr>
                <w:rFonts w:ascii="宋体" w:hAnsi="宋体"/>
                <w:szCs w:val="21"/>
              </w:rPr>
              <w:t>是否接受联合体投标</w:t>
            </w:r>
          </w:p>
        </w:tc>
        <w:tc>
          <w:tcPr>
            <w:tcW w:w="5999" w:type="dxa"/>
            <w:vAlign w:val="center"/>
          </w:tcPr>
          <w:p>
            <w:pPr>
              <w:spacing w:line="360" w:lineRule="exact"/>
              <w:ind w:left="105" w:leftChars="50" w:right="113"/>
              <w:rPr>
                <w:rFonts w:ascii="宋体" w:hAnsi="宋体"/>
                <w:szCs w:val="21"/>
              </w:rPr>
            </w:pPr>
            <w:r>
              <w:rPr>
                <w:rFonts w:hint="eastAsia" w:ascii="黑体" w:hAnsi="黑体" w:eastAsia="黑体"/>
                <w:szCs w:val="21"/>
                <w:u w:val="single"/>
              </w:rPr>
              <w:t>接受</w:t>
            </w:r>
            <w:r>
              <w:rPr>
                <w:rFonts w:hint="eastAsia" w:ascii="宋体" w:hAnsi="宋体"/>
                <w:szCs w:val="21"/>
              </w:rPr>
              <w:t>联合体投标</w:t>
            </w:r>
          </w:p>
          <w:p>
            <w:pPr>
              <w:spacing w:line="360" w:lineRule="exact"/>
              <w:ind w:left="105" w:leftChars="50" w:right="113"/>
              <w:rPr>
                <w:rFonts w:ascii="宋体" w:hAnsi="宋体"/>
                <w:szCs w:val="21"/>
              </w:rPr>
            </w:pPr>
            <w:r>
              <w:rPr>
                <w:rFonts w:hint="eastAsia" w:ascii="宋体" w:hAnsi="宋体"/>
                <w:szCs w:val="21"/>
              </w:rPr>
              <w:t>联合体投标的，应满足下列要求：见“投标人须知1.4.2项”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1.4.3</w:t>
            </w:r>
          </w:p>
        </w:tc>
        <w:tc>
          <w:tcPr>
            <w:tcW w:w="2393" w:type="dxa"/>
            <w:vAlign w:val="center"/>
          </w:tcPr>
          <w:p>
            <w:pPr>
              <w:spacing w:line="360" w:lineRule="exact"/>
              <w:jc w:val="center"/>
              <w:rPr>
                <w:rFonts w:ascii="宋体" w:hAnsi="宋体"/>
                <w:szCs w:val="21"/>
              </w:rPr>
            </w:pPr>
            <w:r>
              <w:rPr>
                <w:rFonts w:hint="eastAsia" w:ascii="宋体" w:hAnsi="宋体"/>
                <w:szCs w:val="21"/>
              </w:rPr>
              <w:t>投标人不得存在的其他关联情形</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受吉林省交通运输厅委托作为本项目设计咨询审查单位的，不得参与本次投标</w:t>
            </w: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1.4.4</w:t>
            </w:r>
          </w:p>
        </w:tc>
        <w:tc>
          <w:tcPr>
            <w:tcW w:w="2393" w:type="dxa"/>
            <w:vAlign w:val="center"/>
          </w:tcPr>
          <w:p>
            <w:pPr>
              <w:spacing w:line="360" w:lineRule="exact"/>
              <w:jc w:val="center"/>
              <w:rPr>
                <w:rFonts w:ascii="宋体" w:hAnsi="宋体"/>
                <w:szCs w:val="21"/>
              </w:rPr>
            </w:pPr>
            <w:r>
              <w:rPr>
                <w:rFonts w:hint="eastAsia" w:ascii="宋体" w:hAnsi="宋体"/>
                <w:szCs w:val="21"/>
              </w:rPr>
              <w:t>投标人不得存在的其他不良状况或不良信用记录</w:t>
            </w:r>
          </w:p>
        </w:tc>
        <w:tc>
          <w:tcPr>
            <w:tcW w:w="5999" w:type="dxa"/>
            <w:vAlign w:val="center"/>
          </w:tcPr>
          <w:p>
            <w:pPr>
              <w:autoSpaceDE w:val="0"/>
              <w:autoSpaceDN w:val="0"/>
              <w:adjustRightInd w:val="0"/>
              <w:spacing w:line="360" w:lineRule="exact"/>
              <w:rPr>
                <w:rFonts w:ascii="宋体" w:hAnsi="宋体"/>
                <w:szCs w:val="21"/>
              </w:rPr>
            </w:pPr>
            <w:r>
              <w:rPr>
                <w:rFonts w:ascii="宋体" w:hAnsi="宋体"/>
                <w:szCs w:val="21"/>
              </w:rPr>
              <w:t>本款内容相应</w:t>
            </w:r>
            <w:r>
              <w:rPr>
                <w:rFonts w:hint="eastAsia" w:ascii="宋体" w:hAnsi="宋体"/>
                <w:szCs w:val="21"/>
              </w:rPr>
              <w:t>修改为</w:t>
            </w:r>
            <w:r>
              <w:rPr>
                <w:rFonts w:ascii="宋体" w:hAnsi="宋体"/>
                <w:szCs w:val="21"/>
              </w:rPr>
              <w:t>：</w:t>
            </w:r>
          </w:p>
          <w:p>
            <w:pPr>
              <w:autoSpaceDE w:val="0"/>
              <w:autoSpaceDN w:val="0"/>
              <w:adjustRightInd w:val="0"/>
              <w:spacing w:line="360" w:lineRule="exact"/>
              <w:rPr>
                <w:rFonts w:ascii="宋体" w:hAnsi="宋体"/>
                <w:szCs w:val="21"/>
              </w:rPr>
            </w:pPr>
            <w:r>
              <w:rPr>
                <w:rFonts w:ascii="宋体" w:hAnsi="宋体"/>
                <w:kern w:val="0"/>
                <w:szCs w:val="21"/>
                <w:lang w:val="zh-CN"/>
              </w:rPr>
              <w:t>（</w:t>
            </w:r>
            <w:r>
              <w:rPr>
                <w:rFonts w:hint="eastAsia" w:ascii="宋体" w:hAnsi="宋体"/>
                <w:szCs w:val="21"/>
              </w:rPr>
              <w:t>1</w:t>
            </w:r>
            <w:r>
              <w:rPr>
                <w:rFonts w:ascii="宋体" w:hAnsi="宋体"/>
                <w:szCs w:val="21"/>
              </w:rPr>
              <w:t>）</w:t>
            </w:r>
            <w:r>
              <w:rPr>
                <w:rFonts w:hint="eastAsia" w:ascii="宋体" w:hAnsi="宋体"/>
                <w:szCs w:val="21"/>
              </w:rPr>
              <w:t>被吉林省及以上建设主管部门或交通运输主管部门取消本项目所在地的投标资格或禁止进入吉林省建设市场且处于有效期内；</w:t>
            </w:r>
            <w:r>
              <w:rPr>
                <w:rFonts w:ascii="宋体" w:hAnsi="宋体"/>
                <w:szCs w:val="21"/>
              </w:rPr>
              <w:t xml:space="preserve"> </w:t>
            </w:r>
          </w:p>
          <w:p>
            <w:pPr>
              <w:spacing w:line="360" w:lineRule="exact"/>
              <w:rPr>
                <w:szCs w:val="21"/>
              </w:rPr>
            </w:pPr>
            <w:r>
              <w:rPr>
                <w:rFonts w:hint="eastAsia"/>
                <w:szCs w:val="21"/>
              </w:rPr>
              <w:t>（6）投标人或其法定代表人、拟委任的项目负责人在近三年内有行贿犯罪行为的；</w:t>
            </w:r>
          </w:p>
          <w:p>
            <w:pPr>
              <w:spacing w:line="360" w:lineRule="exact"/>
              <w:ind w:right="113"/>
              <w:rPr>
                <w:rFonts w:ascii="宋体" w:hAnsi="宋体"/>
                <w:szCs w:val="21"/>
              </w:rPr>
            </w:pPr>
            <w:r>
              <w:rPr>
                <w:rFonts w:hint="eastAsia" w:ascii="宋体" w:hAnsi="宋体"/>
                <w:szCs w:val="21"/>
              </w:rPr>
              <w:t>（7）被列入政府取消投标资格记录期间的企业或个人；</w:t>
            </w:r>
          </w:p>
          <w:p>
            <w:pPr>
              <w:spacing w:line="360" w:lineRule="exact"/>
              <w:ind w:right="113"/>
              <w:rPr>
                <w:rFonts w:ascii="宋体" w:hAnsi="宋体"/>
                <w:szCs w:val="21"/>
              </w:rPr>
            </w:pPr>
            <w:r>
              <w:rPr>
                <w:rFonts w:ascii="宋体" w:hAnsi="宋体"/>
                <w:szCs w:val="21"/>
              </w:rPr>
              <w:t>（</w:t>
            </w:r>
            <w:r>
              <w:rPr>
                <w:rFonts w:hint="eastAsia" w:ascii="宋体" w:hAnsi="宋体"/>
                <w:szCs w:val="21"/>
              </w:rPr>
              <w:t>8）法律法规规定的其他情形。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1.4.5</w:t>
            </w:r>
          </w:p>
        </w:tc>
        <w:tc>
          <w:tcPr>
            <w:tcW w:w="2393" w:type="dxa"/>
            <w:vAlign w:val="center"/>
          </w:tcPr>
          <w:p>
            <w:pPr>
              <w:spacing w:line="360" w:lineRule="exact"/>
              <w:jc w:val="center"/>
              <w:rPr>
                <w:rFonts w:ascii="宋体" w:hAnsi="宋体"/>
                <w:szCs w:val="21"/>
              </w:rPr>
            </w:pPr>
            <w:r>
              <w:rPr>
                <w:rFonts w:hint="eastAsia" w:ascii="宋体" w:hAnsi="宋体"/>
                <w:szCs w:val="21"/>
              </w:rPr>
              <w:t>企业名称和资质</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本条修改为：</w:t>
            </w:r>
          </w:p>
          <w:p>
            <w:pPr>
              <w:spacing w:line="360" w:lineRule="exact"/>
              <w:ind w:left="105" w:leftChars="50" w:right="113"/>
              <w:jc w:val="left"/>
              <w:rPr>
                <w:rFonts w:ascii="宋体" w:hAnsi="宋体"/>
                <w:szCs w:val="21"/>
              </w:rPr>
            </w:pPr>
            <w:r>
              <w:rPr>
                <w:rFonts w:hint="eastAsia" w:ascii="宋体" w:hAnsi="宋体"/>
                <w:szCs w:val="21"/>
              </w:rPr>
              <w:t>投标人应进入交通运输部“全国公路建设市场信用信息管理系统（http://glxy.mot.gov.cn）”中的设计企业名录，且投标人名称和设计资质与该名录中的相应企业名称和设计资质完全一致（仅限于公路设计资质）。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atLeast"/>
          <w:jc w:val="center"/>
        </w:trPr>
        <w:tc>
          <w:tcPr>
            <w:tcW w:w="1072" w:type="dxa"/>
            <w:vMerge w:val="restart"/>
            <w:vAlign w:val="center"/>
          </w:tcPr>
          <w:p>
            <w:pPr>
              <w:spacing w:line="360" w:lineRule="exact"/>
              <w:jc w:val="center"/>
              <w:rPr>
                <w:rFonts w:ascii="宋体" w:hAnsi="宋体"/>
                <w:szCs w:val="21"/>
              </w:rPr>
            </w:pPr>
            <w:r>
              <w:rPr>
                <w:rFonts w:ascii="宋体" w:hAnsi="宋体"/>
                <w:szCs w:val="21"/>
              </w:rPr>
              <w:t>1.10.2</w:t>
            </w:r>
          </w:p>
        </w:tc>
        <w:tc>
          <w:tcPr>
            <w:tcW w:w="2393" w:type="dxa"/>
            <w:vMerge w:val="restart"/>
            <w:vAlign w:val="center"/>
          </w:tcPr>
          <w:p>
            <w:pPr>
              <w:spacing w:line="360" w:lineRule="exact"/>
              <w:jc w:val="center"/>
              <w:rPr>
                <w:rFonts w:ascii="宋体" w:hAnsi="宋体"/>
                <w:szCs w:val="21"/>
              </w:rPr>
            </w:pPr>
            <w:r>
              <w:rPr>
                <w:rFonts w:ascii="宋体" w:hAnsi="宋体"/>
                <w:szCs w:val="21"/>
              </w:rPr>
              <w:t>投标人</w:t>
            </w:r>
            <w:r>
              <w:rPr>
                <w:rFonts w:hint="eastAsia" w:ascii="宋体" w:hAnsi="宋体"/>
                <w:szCs w:val="21"/>
              </w:rPr>
              <w:t>在投标预备会前</w:t>
            </w:r>
            <w:r>
              <w:rPr>
                <w:rFonts w:ascii="宋体" w:hAnsi="宋体"/>
                <w:szCs w:val="21"/>
              </w:rPr>
              <w:t>提出问题</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72" w:type="dxa"/>
            <w:vMerge w:val="continue"/>
            <w:vAlign w:val="center"/>
          </w:tcPr>
          <w:p>
            <w:pPr>
              <w:spacing w:line="360" w:lineRule="exact"/>
              <w:jc w:val="center"/>
              <w:rPr>
                <w:rFonts w:ascii="宋体" w:hAnsi="宋体"/>
                <w:szCs w:val="21"/>
              </w:rPr>
            </w:pPr>
          </w:p>
        </w:tc>
        <w:tc>
          <w:tcPr>
            <w:tcW w:w="2393" w:type="dxa"/>
            <w:vMerge w:val="continue"/>
            <w:vAlign w:val="center"/>
          </w:tcPr>
          <w:p>
            <w:pPr>
              <w:spacing w:line="360" w:lineRule="exact"/>
              <w:jc w:val="center"/>
              <w:rPr>
                <w:rFonts w:ascii="宋体" w:hAnsi="宋体"/>
                <w:szCs w:val="21"/>
              </w:rPr>
            </w:pP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形式：/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1072" w:type="dxa"/>
            <w:vAlign w:val="center"/>
          </w:tcPr>
          <w:p>
            <w:pPr>
              <w:spacing w:line="360" w:lineRule="exact"/>
              <w:jc w:val="center"/>
              <w:rPr>
                <w:rFonts w:ascii="宋体" w:hAnsi="宋体"/>
                <w:szCs w:val="21"/>
              </w:rPr>
            </w:pPr>
            <w:r>
              <w:rPr>
                <w:rFonts w:ascii="宋体" w:hAnsi="宋体"/>
                <w:szCs w:val="21"/>
              </w:rPr>
              <w:t>1.11</w:t>
            </w:r>
            <w:r>
              <w:rPr>
                <w:rFonts w:hint="eastAsia" w:ascii="宋体" w:hAnsi="宋体"/>
                <w:szCs w:val="21"/>
              </w:rPr>
              <w:t>.1</w:t>
            </w:r>
          </w:p>
        </w:tc>
        <w:tc>
          <w:tcPr>
            <w:tcW w:w="2393" w:type="dxa"/>
            <w:vAlign w:val="center"/>
          </w:tcPr>
          <w:p>
            <w:pPr>
              <w:spacing w:line="360" w:lineRule="exact"/>
              <w:jc w:val="center"/>
              <w:rPr>
                <w:rFonts w:ascii="宋体" w:hAnsi="宋体"/>
                <w:szCs w:val="21"/>
              </w:rPr>
            </w:pPr>
            <w:r>
              <w:rPr>
                <w:rFonts w:ascii="宋体" w:hAnsi="宋体"/>
                <w:szCs w:val="21"/>
              </w:rPr>
              <w:t>分</w:t>
            </w:r>
            <w:r>
              <w:rPr>
                <w:rFonts w:hint="eastAsia" w:ascii="宋体" w:hAnsi="宋体"/>
                <w:szCs w:val="21"/>
              </w:rPr>
              <w:t xml:space="preserve">  </w:t>
            </w:r>
            <w:r>
              <w:rPr>
                <w:rFonts w:ascii="宋体" w:hAnsi="宋体"/>
                <w:szCs w:val="21"/>
              </w:rPr>
              <w:t>包</w:t>
            </w:r>
          </w:p>
        </w:tc>
        <w:tc>
          <w:tcPr>
            <w:tcW w:w="5999" w:type="dxa"/>
            <w:vAlign w:val="center"/>
          </w:tcPr>
          <w:p>
            <w:pPr>
              <w:spacing w:line="360" w:lineRule="exact"/>
              <w:ind w:right="113" w:firstLine="105" w:firstLineChars="50"/>
              <w:rPr>
                <w:rFonts w:ascii="宋体" w:hAnsi="宋体"/>
                <w:color w:val="000000"/>
                <w:szCs w:val="21"/>
              </w:rPr>
            </w:pPr>
            <w:r>
              <w:rPr>
                <w:rFonts w:hint="eastAsia" w:ascii="宋体" w:hAnsi="宋体"/>
                <w:color w:val="000000"/>
                <w:szCs w:val="21"/>
              </w:rPr>
              <w:t>允许，具体见专用合同条款4.3.2项。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1072" w:type="dxa"/>
            <w:vAlign w:val="center"/>
          </w:tcPr>
          <w:p>
            <w:pPr>
              <w:spacing w:line="360" w:lineRule="exact"/>
              <w:jc w:val="center"/>
              <w:rPr>
                <w:rFonts w:ascii="宋体" w:hAnsi="宋体"/>
                <w:szCs w:val="21"/>
              </w:rPr>
            </w:pPr>
            <w:r>
              <w:rPr>
                <w:rFonts w:ascii="宋体" w:hAnsi="宋体"/>
                <w:szCs w:val="21"/>
              </w:rPr>
              <w:t>2.1</w:t>
            </w:r>
          </w:p>
        </w:tc>
        <w:tc>
          <w:tcPr>
            <w:tcW w:w="2393" w:type="dxa"/>
            <w:vAlign w:val="center"/>
          </w:tcPr>
          <w:p>
            <w:pPr>
              <w:spacing w:line="360" w:lineRule="exact"/>
              <w:jc w:val="center"/>
              <w:rPr>
                <w:rFonts w:ascii="宋体" w:hAnsi="宋体"/>
                <w:szCs w:val="21"/>
              </w:rPr>
            </w:pPr>
            <w:r>
              <w:rPr>
                <w:rFonts w:ascii="宋体" w:hAnsi="宋体"/>
                <w:szCs w:val="21"/>
              </w:rPr>
              <w:t>构成招标文件的其他</w:t>
            </w:r>
            <w:r>
              <w:rPr>
                <w:rFonts w:hint="eastAsia" w:ascii="宋体" w:hAnsi="宋体"/>
                <w:szCs w:val="21"/>
              </w:rPr>
              <w:t>资</w:t>
            </w:r>
            <w:r>
              <w:rPr>
                <w:rFonts w:ascii="宋体" w:hAnsi="宋体"/>
                <w:szCs w:val="21"/>
              </w:rPr>
              <w:t>料</w:t>
            </w:r>
          </w:p>
        </w:tc>
        <w:tc>
          <w:tcPr>
            <w:tcW w:w="5999" w:type="dxa"/>
            <w:vAlign w:val="center"/>
          </w:tcPr>
          <w:p>
            <w:pPr>
              <w:spacing w:line="360" w:lineRule="exact"/>
              <w:ind w:left="105" w:leftChars="50" w:right="113"/>
              <w:rPr>
                <w:rFonts w:ascii="宋体" w:hAnsi="宋体"/>
                <w:szCs w:val="21"/>
              </w:rPr>
            </w:pPr>
            <w:r>
              <w:rPr>
                <w:rFonts w:hint="eastAsia"/>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1072" w:type="dxa"/>
            <w:vMerge w:val="restart"/>
            <w:vAlign w:val="center"/>
          </w:tcPr>
          <w:p>
            <w:pPr>
              <w:spacing w:line="360" w:lineRule="exact"/>
              <w:jc w:val="center"/>
              <w:rPr>
                <w:rFonts w:ascii="宋体" w:hAnsi="宋体"/>
                <w:szCs w:val="21"/>
              </w:rPr>
            </w:pPr>
            <w:r>
              <w:rPr>
                <w:rFonts w:ascii="宋体" w:hAnsi="宋体"/>
                <w:szCs w:val="21"/>
              </w:rPr>
              <w:t>2.2.1</w:t>
            </w:r>
          </w:p>
        </w:tc>
        <w:tc>
          <w:tcPr>
            <w:tcW w:w="2393" w:type="dxa"/>
            <w:vMerge w:val="restart"/>
            <w:vAlign w:val="center"/>
          </w:tcPr>
          <w:p>
            <w:pPr>
              <w:spacing w:line="360" w:lineRule="exact"/>
              <w:jc w:val="center"/>
              <w:rPr>
                <w:rFonts w:ascii="宋体" w:hAnsi="宋体"/>
                <w:szCs w:val="21"/>
              </w:rPr>
            </w:pPr>
            <w:r>
              <w:rPr>
                <w:rFonts w:ascii="宋体" w:hAnsi="宋体"/>
                <w:szCs w:val="21"/>
              </w:rPr>
              <w:t>投标人要求澄清招标文件</w:t>
            </w:r>
          </w:p>
        </w:tc>
        <w:tc>
          <w:tcPr>
            <w:tcW w:w="5999" w:type="dxa"/>
            <w:vAlign w:val="center"/>
          </w:tcPr>
          <w:p>
            <w:pPr>
              <w:spacing w:line="360" w:lineRule="exact"/>
              <w:ind w:left="105" w:leftChars="50" w:right="113"/>
              <w:rPr>
                <w:color w:val="000000"/>
                <w:szCs w:val="21"/>
              </w:rPr>
            </w:pPr>
            <w:r>
              <w:rPr>
                <w:rFonts w:hint="eastAsia" w:ascii="宋体" w:hAnsi="宋体"/>
                <w:szCs w:val="21"/>
              </w:rPr>
              <w:t>时间：投标截止时间10日前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1072" w:type="dxa"/>
            <w:vMerge w:val="continue"/>
            <w:vAlign w:val="center"/>
          </w:tcPr>
          <w:p>
            <w:pPr>
              <w:spacing w:line="360" w:lineRule="exact"/>
              <w:jc w:val="center"/>
              <w:rPr>
                <w:rFonts w:ascii="宋体" w:hAnsi="宋体"/>
                <w:szCs w:val="21"/>
              </w:rPr>
            </w:pPr>
          </w:p>
        </w:tc>
        <w:tc>
          <w:tcPr>
            <w:tcW w:w="2393" w:type="dxa"/>
            <w:vMerge w:val="continue"/>
            <w:vAlign w:val="center"/>
          </w:tcPr>
          <w:p>
            <w:pPr>
              <w:spacing w:line="360" w:lineRule="exact"/>
              <w:jc w:val="center"/>
              <w:rPr>
                <w:rFonts w:ascii="宋体" w:hAnsi="宋体"/>
                <w:szCs w:val="21"/>
              </w:rPr>
            </w:pPr>
          </w:p>
        </w:tc>
        <w:tc>
          <w:tcPr>
            <w:tcW w:w="5999" w:type="dxa"/>
            <w:vAlign w:val="center"/>
          </w:tcPr>
          <w:p>
            <w:pPr>
              <w:spacing w:line="360" w:lineRule="exact"/>
              <w:ind w:left="105" w:leftChars="50" w:right="113"/>
              <w:rPr>
                <w:rFonts w:ascii="宋体" w:hAnsi="宋体"/>
                <w:color w:val="000000"/>
                <w:szCs w:val="21"/>
              </w:rPr>
            </w:pPr>
            <w:r>
              <w:rPr>
                <w:rFonts w:hint="eastAsia" w:ascii="宋体" w:hAnsi="宋体"/>
                <w:szCs w:val="21"/>
              </w:rPr>
              <w:t>形式：</w:t>
            </w:r>
            <w:r>
              <w:rPr>
                <w:rFonts w:hint="eastAsia" w:ascii="宋体" w:hAnsi="宋体"/>
                <w:color w:val="000000"/>
                <w:szCs w:val="21"/>
              </w:rPr>
              <w:t>将要求澄清的内容以电子邮件方式发送至以下邮箱，同时电话通知招标代理机构查收。</w:t>
            </w:r>
          </w:p>
          <w:p>
            <w:pPr>
              <w:spacing w:line="360" w:lineRule="exact"/>
              <w:ind w:left="105" w:leftChars="50" w:right="113"/>
              <w:rPr>
                <w:color w:val="000000"/>
                <w:szCs w:val="21"/>
              </w:rPr>
            </w:pPr>
            <w:r>
              <w:rPr>
                <w:rFonts w:hint="eastAsia" w:ascii="黑体" w:hAnsi="黑体" w:eastAsia="黑体"/>
                <w:color w:val="000000"/>
                <w:szCs w:val="21"/>
              </w:rPr>
              <w:t xml:space="preserve">收件邮箱：zxs70@163.com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2" w:hRule="atLeast"/>
          <w:jc w:val="center"/>
        </w:trPr>
        <w:tc>
          <w:tcPr>
            <w:tcW w:w="1072" w:type="dxa"/>
            <w:vAlign w:val="center"/>
          </w:tcPr>
          <w:p>
            <w:pPr>
              <w:spacing w:line="360" w:lineRule="exact"/>
              <w:jc w:val="center"/>
              <w:rPr>
                <w:rFonts w:ascii="宋体" w:hAnsi="宋体"/>
                <w:szCs w:val="21"/>
              </w:rPr>
            </w:pPr>
            <w:r>
              <w:rPr>
                <w:rFonts w:ascii="宋体" w:hAnsi="宋体"/>
                <w:szCs w:val="21"/>
              </w:rPr>
              <w:t>2.2.2</w:t>
            </w:r>
          </w:p>
        </w:tc>
        <w:tc>
          <w:tcPr>
            <w:tcW w:w="2393" w:type="dxa"/>
            <w:vAlign w:val="center"/>
          </w:tcPr>
          <w:p>
            <w:pPr>
              <w:spacing w:line="360" w:lineRule="exact"/>
              <w:jc w:val="center"/>
              <w:rPr>
                <w:rFonts w:ascii="宋体" w:hAnsi="宋体"/>
                <w:szCs w:val="21"/>
              </w:rPr>
            </w:pPr>
            <w:r>
              <w:rPr>
                <w:rFonts w:hint="eastAsia" w:ascii="宋体" w:hAnsi="宋体"/>
                <w:szCs w:val="21"/>
              </w:rPr>
              <w:t>招标文件澄清发出的形式</w:t>
            </w:r>
          </w:p>
        </w:tc>
        <w:tc>
          <w:tcPr>
            <w:tcW w:w="5999" w:type="dxa"/>
            <w:vAlign w:val="center"/>
          </w:tcPr>
          <w:p>
            <w:pPr>
              <w:keepLines/>
              <w:autoSpaceDE w:val="0"/>
              <w:autoSpaceDN w:val="0"/>
              <w:adjustRightInd w:val="0"/>
              <w:snapToGrid w:val="0"/>
              <w:spacing w:line="360" w:lineRule="exact"/>
              <w:rPr>
                <w:rFonts w:ascii="宋体" w:hAnsi="宋体"/>
                <w:color w:val="000000"/>
                <w:kern w:val="0"/>
                <w:szCs w:val="21"/>
              </w:rPr>
            </w:pPr>
            <w:r>
              <w:rPr>
                <w:rFonts w:hint="eastAsia" w:ascii="宋体" w:hAnsi="宋体"/>
                <w:color w:val="000000"/>
                <w:kern w:val="0"/>
                <w:szCs w:val="21"/>
              </w:rPr>
              <w:t>对招标文件的澄清在以下网址发布，投标人应注意及时浏览网上发出的澄清，因投标人自身原因未及时获知澄清内容而导致的任何后果将由投标人自行承担。</w:t>
            </w:r>
          </w:p>
          <w:p>
            <w:pPr>
              <w:spacing w:line="360" w:lineRule="exact"/>
              <w:ind w:left="105" w:leftChars="50" w:right="113"/>
              <w:rPr>
                <w:rFonts w:ascii="宋体" w:hAnsi="宋体"/>
                <w:szCs w:val="21"/>
              </w:rPr>
            </w:pPr>
            <w:r>
              <w:rPr>
                <w:rFonts w:hint="eastAsia" w:ascii="黑体" w:hAnsi="黑体" w:eastAsia="黑体"/>
                <w:szCs w:val="21"/>
              </w:rPr>
              <w:t>发布邮箱</w:t>
            </w:r>
            <w:r>
              <w:rPr>
                <w:rFonts w:ascii="黑体" w:hAnsi="黑体" w:eastAsia="黑体"/>
                <w:szCs w:val="21"/>
              </w:rPr>
              <w:t xml:space="preserve">: </w:t>
            </w:r>
            <w:r>
              <w:fldChar w:fldCharType="begin"/>
            </w:r>
            <w:r>
              <w:instrText xml:space="preserve"> HYPERLINK "mailto:zhongxin-zb@163.com(密码：84552011" </w:instrText>
            </w:r>
            <w:r>
              <w:fldChar w:fldCharType="separate"/>
            </w:r>
            <w:r>
              <w:rPr>
                <w:rStyle w:val="9"/>
                <w:rFonts w:ascii="黑体" w:hAnsi="黑体" w:eastAsia="黑体"/>
                <w:szCs w:val="21"/>
              </w:rPr>
              <w:t>zhongxin-zb@163.com(</w:t>
            </w:r>
            <w:r>
              <w:rPr>
                <w:rStyle w:val="9"/>
                <w:rFonts w:hint="eastAsia" w:ascii="黑体" w:hAnsi="黑体" w:eastAsia="黑体"/>
                <w:szCs w:val="21"/>
              </w:rPr>
              <w:t>密码：8</w:t>
            </w:r>
            <w:r>
              <w:rPr>
                <w:rStyle w:val="9"/>
                <w:rFonts w:ascii="黑体" w:hAnsi="黑体" w:eastAsia="黑体"/>
                <w:szCs w:val="21"/>
              </w:rPr>
              <w:t>4552011</w:t>
            </w:r>
            <w:r>
              <w:rPr>
                <w:rStyle w:val="9"/>
                <w:rFonts w:ascii="黑体" w:hAnsi="黑体" w:eastAsia="黑体"/>
                <w:szCs w:val="21"/>
              </w:rPr>
              <w:fldChar w:fldCharType="end"/>
            </w:r>
            <w:r>
              <w:rPr>
                <w:rFonts w:hint="eastAsia" w:ascii="黑体" w:hAnsi="黑体" w:eastAsia="黑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9" w:hRule="atLeast"/>
          <w:jc w:val="center"/>
        </w:trPr>
        <w:tc>
          <w:tcPr>
            <w:tcW w:w="1072" w:type="dxa"/>
            <w:vMerge w:val="restart"/>
            <w:vAlign w:val="center"/>
          </w:tcPr>
          <w:p>
            <w:pPr>
              <w:spacing w:line="360" w:lineRule="exact"/>
              <w:jc w:val="center"/>
              <w:rPr>
                <w:rFonts w:ascii="宋体" w:hAnsi="宋体"/>
                <w:szCs w:val="21"/>
              </w:rPr>
            </w:pPr>
            <w:r>
              <w:rPr>
                <w:rFonts w:ascii="宋体" w:hAnsi="宋体"/>
                <w:szCs w:val="21"/>
              </w:rPr>
              <w:t>2.2.3</w:t>
            </w:r>
          </w:p>
        </w:tc>
        <w:tc>
          <w:tcPr>
            <w:tcW w:w="2393" w:type="dxa"/>
            <w:vMerge w:val="restart"/>
            <w:vAlign w:val="center"/>
          </w:tcPr>
          <w:p>
            <w:pPr>
              <w:spacing w:line="360" w:lineRule="exact"/>
              <w:jc w:val="center"/>
              <w:rPr>
                <w:rFonts w:ascii="宋体" w:hAnsi="宋体"/>
                <w:szCs w:val="21"/>
              </w:rPr>
            </w:pPr>
            <w:r>
              <w:rPr>
                <w:rFonts w:ascii="宋体" w:hAnsi="宋体"/>
                <w:szCs w:val="21"/>
              </w:rPr>
              <w:t>投标人确认收到招标文件澄清</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时间：收到澄清后24小时内（以发出时间为准）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4" w:hRule="atLeast"/>
          <w:jc w:val="center"/>
        </w:trPr>
        <w:tc>
          <w:tcPr>
            <w:tcW w:w="1072" w:type="dxa"/>
            <w:vMerge w:val="continue"/>
            <w:vAlign w:val="center"/>
          </w:tcPr>
          <w:p>
            <w:pPr>
              <w:spacing w:line="360" w:lineRule="exact"/>
              <w:jc w:val="center"/>
              <w:rPr>
                <w:rFonts w:ascii="宋体" w:hAnsi="宋体"/>
                <w:szCs w:val="21"/>
              </w:rPr>
            </w:pPr>
          </w:p>
        </w:tc>
        <w:tc>
          <w:tcPr>
            <w:tcW w:w="2393" w:type="dxa"/>
            <w:vMerge w:val="continue"/>
            <w:vAlign w:val="center"/>
          </w:tcPr>
          <w:p>
            <w:pPr>
              <w:spacing w:line="360" w:lineRule="exact"/>
              <w:jc w:val="center"/>
              <w:rPr>
                <w:rFonts w:ascii="宋体" w:hAnsi="宋体"/>
                <w:szCs w:val="21"/>
              </w:rPr>
            </w:pPr>
          </w:p>
        </w:tc>
        <w:tc>
          <w:tcPr>
            <w:tcW w:w="5999" w:type="dxa"/>
            <w:vAlign w:val="center"/>
          </w:tcPr>
          <w:p>
            <w:pPr>
              <w:adjustRightInd w:val="0"/>
              <w:snapToGrid w:val="0"/>
              <w:spacing w:line="360" w:lineRule="exact"/>
              <w:rPr>
                <w:rFonts w:ascii="黑体" w:hAnsi="黑体" w:eastAsia="黑体"/>
                <w:szCs w:val="21"/>
              </w:rPr>
            </w:pPr>
            <w:r>
              <w:rPr>
                <w:rFonts w:hint="eastAsia" w:ascii="宋体" w:hAnsi="宋体"/>
                <w:kern w:val="0"/>
                <w:szCs w:val="21"/>
              </w:rPr>
              <w:t>形式：</w:t>
            </w:r>
            <w:r>
              <w:rPr>
                <w:rFonts w:hint="eastAsia" w:ascii="宋体" w:hAnsi="宋体"/>
                <w:szCs w:val="21"/>
              </w:rPr>
              <w:t>以书面的形式发送邮件至以下邮箱（加盖公章的</w:t>
            </w:r>
            <w:r>
              <w:rPr>
                <w:rFonts w:hAnsi="宋体"/>
                <w:szCs w:val="21"/>
                <w:lang w:val="zh-CN"/>
              </w:rPr>
              <w:t>确认函彩色扫描件</w:t>
            </w:r>
            <w:r>
              <w:rPr>
                <w:rFonts w:hint="eastAsia" w:hAnsi="宋体"/>
                <w:szCs w:val="21"/>
              </w:rPr>
              <w:t>），</w:t>
            </w:r>
            <w:r>
              <w:rPr>
                <w:rFonts w:hint="eastAsia" w:ascii="黑体" w:hAnsi="黑体" w:eastAsia="黑体"/>
                <w:szCs w:val="21"/>
              </w:rPr>
              <w:t>同时电话通知招标代理机构查收</w:t>
            </w:r>
            <w:r>
              <w:rPr>
                <w:rFonts w:ascii="黑体" w:hAnsi="黑体" w:eastAsia="黑体"/>
                <w:szCs w:val="21"/>
              </w:rPr>
              <w:t>。</w:t>
            </w:r>
          </w:p>
          <w:p>
            <w:pPr>
              <w:spacing w:line="360" w:lineRule="exact"/>
              <w:ind w:left="105" w:leftChars="50" w:right="113"/>
              <w:rPr>
                <w:rFonts w:ascii="宋体" w:hAnsi="宋体"/>
                <w:szCs w:val="21"/>
              </w:rPr>
            </w:pPr>
            <w:r>
              <w:rPr>
                <w:rFonts w:hint="eastAsia" w:ascii="黑体" w:hAnsi="黑体" w:eastAsia="黑体"/>
                <w:szCs w:val="21"/>
              </w:rPr>
              <w:t>收件邮箱：</w:t>
            </w:r>
            <w:r>
              <w:rPr>
                <w:rFonts w:ascii="黑体" w:hAnsi="黑体" w:eastAsia="黑体"/>
                <w:szCs w:val="21"/>
              </w:rPr>
              <w:t>zxs70@163.com</w:t>
            </w:r>
            <w:r>
              <w:rPr>
                <w:rFonts w:hint="eastAsia" w:ascii="黑体" w:hAnsi="黑体" w:eastAsia="黑体"/>
                <w:szCs w:val="21"/>
              </w:rPr>
              <w:t xml:space="preserve"> </w:t>
            </w:r>
            <w:r>
              <w:rPr>
                <w:rFonts w:ascii="宋体" w:hAnsi="宋体"/>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ascii="宋体" w:hAnsi="宋体"/>
                <w:szCs w:val="21"/>
              </w:rPr>
              <w:t>2.3.</w:t>
            </w:r>
            <w:r>
              <w:rPr>
                <w:rFonts w:hint="eastAsia" w:ascii="宋体" w:hAnsi="宋体"/>
                <w:szCs w:val="21"/>
              </w:rPr>
              <w:t>1</w:t>
            </w:r>
          </w:p>
        </w:tc>
        <w:tc>
          <w:tcPr>
            <w:tcW w:w="2393" w:type="dxa"/>
            <w:vAlign w:val="center"/>
          </w:tcPr>
          <w:p>
            <w:pPr>
              <w:spacing w:line="360" w:lineRule="exact"/>
              <w:jc w:val="center"/>
              <w:rPr>
                <w:rFonts w:ascii="宋体" w:hAnsi="宋体"/>
                <w:szCs w:val="21"/>
              </w:rPr>
            </w:pPr>
            <w:r>
              <w:rPr>
                <w:rFonts w:hint="eastAsia" w:ascii="宋体" w:hAnsi="宋体"/>
                <w:szCs w:val="21"/>
              </w:rPr>
              <w:t>招标文件修改发出的形式</w:t>
            </w:r>
          </w:p>
        </w:tc>
        <w:tc>
          <w:tcPr>
            <w:tcW w:w="5999" w:type="dxa"/>
            <w:vAlign w:val="center"/>
          </w:tcPr>
          <w:p>
            <w:pPr>
              <w:keepLines/>
              <w:autoSpaceDE w:val="0"/>
              <w:autoSpaceDN w:val="0"/>
              <w:adjustRightInd w:val="0"/>
              <w:snapToGrid w:val="0"/>
              <w:spacing w:line="360" w:lineRule="exact"/>
              <w:rPr>
                <w:rFonts w:ascii="宋体" w:hAnsi="宋体"/>
                <w:color w:val="000000"/>
                <w:kern w:val="0"/>
                <w:szCs w:val="21"/>
              </w:rPr>
            </w:pPr>
            <w:r>
              <w:rPr>
                <w:rFonts w:hint="eastAsia" w:ascii="宋体" w:hAnsi="宋体"/>
                <w:color w:val="000000"/>
                <w:kern w:val="0"/>
                <w:szCs w:val="21"/>
              </w:rPr>
              <w:t>对招标文件的修改在以下网址发布，投标人应注意及时浏览网上发出的修改，因投标人自身原因未及时获知修改内容而导致的任何后果将由投标人自行承担。</w:t>
            </w:r>
          </w:p>
          <w:p>
            <w:pPr>
              <w:spacing w:line="360" w:lineRule="exact"/>
              <w:ind w:left="105" w:leftChars="50" w:right="113"/>
              <w:jc w:val="left"/>
              <w:rPr>
                <w:rFonts w:ascii="宋体" w:hAnsi="宋体"/>
                <w:szCs w:val="21"/>
              </w:rPr>
            </w:pPr>
            <w:r>
              <w:rPr>
                <w:rFonts w:hint="eastAsia" w:ascii="黑体" w:hAnsi="黑体" w:eastAsia="黑体"/>
                <w:szCs w:val="21"/>
              </w:rPr>
              <w:t>发布邮箱</w:t>
            </w:r>
            <w:r>
              <w:rPr>
                <w:rFonts w:ascii="黑体" w:hAnsi="黑体" w:eastAsia="黑体"/>
                <w:szCs w:val="21"/>
              </w:rPr>
              <w:t xml:space="preserve">: </w:t>
            </w:r>
            <w:r>
              <w:fldChar w:fldCharType="begin"/>
            </w:r>
            <w:r>
              <w:instrText xml:space="preserve"> HYPERLINK "mailto:zhongxin-zb@163.com(密码：84552011" </w:instrText>
            </w:r>
            <w:r>
              <w:fldChar w:fldCharType="separate"/>
            </w:r>
            <w:r>
              <w:rPr>
                <w:rStyle w:val="9"/>
                <w:rFonts w:ascii="黑体" w:hAnsi="黑体" w:eastAsia="黑体"/>
                <w:szCs w:val="21"/>
              </w:rPr>
              <w:t>zhongxin-zb@163.com(</w:t>
            </w:r>
            <w:r>
              <w:rPr>
                <w:rStyle w:val="9"/>
                <w:rFonts w:hint="eastAsia" w:ascii="黑体" w:hAnsi="黑体" w:eastAsia="黑体"/>
                <w:szCs w:val="21"/>
              </w:rPr>
              <w:t>密码：8</w:t>
            </w:r>
            <w:r>
              <w:rPr>
                <w:rStyle w:val="9"/>
                <w:rFonts w:ascii="黑体" w:hAnsi="黑体" w:eastAsia="黑体"/>
                <w:szCs w:val="21"/>
              </w:rPr>
              <w:t>4552011</w:t>
            </w:r>
            <w:r>
              <w:rPr>
                <w:rStyle w:val="9"/>
                <w:rFonts w:ascii="黑体" w:hAnsi="黑体" w:eastAsia="黑体"/>
                <w:szCs w:val="21"/>
              </w:rPr>
              <w:fldChar w:fldCharType="end"/>
            </w:r>
            <w:r>
              <w:rPr>
                <w:rFonts w:hint="eastAsia" w:ascii="黑体" w:hAnsi="黑体" w:eastAsia="黑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Merge w:val="restart"/>
            <w:vAlign w:val="center"/>
          </w:tcPr>
          <w:p>
            <w:pPr>
              <w:spacing w:line="360" w:lineRule="exact"/>
              <w:jc w:val="center"/>
              <w:rPr>
                <w:rFonts w:ascii="宋体" w:hAnsi="宋体"/>
                <w:szCs w:val="21"/>
              </w:rPr>
            </w:pPr>
            <w:r>
              <w:rPr>
                <w:rFonts w:ascii="宋体" w:hAnsi="宋体"/>
                <w:szCs w:val="21"/>
              </w:rPr>
              <w:t>2.3.2</w:t>
            </w:r>
          </w:p>
        </w:tc>
        <w:tc>
          <w:tcPr>
            <w:tcW w:w="2393" w:type="dxa"/>
            <w:vMerge w:val="restart"/>
            <w:vAlign w:val="center"/>
          </w:tcPr>
          <w:p>
            <w:pPr>
              <w:spacing w:line="360" w:lineRule="exact"/>
              <w:jc w:val="center"/>
              <w:rPr>
                <w:rFonts w:ascii="宋体" w:hAnsi="宋体"/>
                <w:szCs w:val="21"/>
              </w:rPr>
            </w:pPr>
            <w:r>
              <w:rPr>
                <w:rFonts w:ascii="宋体" w:hAnsi="宋体"/>
                <w:szCs w:val="21"/>
              </w:rPr>
              <w:t>投标人确认收到招标文件修改</w:t>
            </w:r>
          </w:p>
        </w:tc>
        <w:tc>
          <w:tcPr>
            <w:tcW w:w="5999" w:type="dxa"/>
            <w:vAlign w:val="center"/>
          </w:tcPr>
          <w:p>
            <w:pPr>
              <w:spacing w:line="360" w:lineRule="exact"/>
              <w:ind w:firstLine="105" w:firstLineChars="50"/>
              <w:rPr>
                <w:rFonts w:ascii="宋体" w:hAnsi="宋体"/>
                <w:b/>
                <w:szCs w:val="21"/>
              </w:rPr>
            </w:pPr>
            <w:r>
              <w:rPr>
                <w:rFonts w:hint="eastAsia" w:ascii="宋体" w:hAnsi="宋体"/>
                <w:szCs w:val="21"/>
              </w:rPr>
              <w:t>时间：收到修改后24小时内（以发出时间为准）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Merge w:val="continue"/>
            <w:vAlign w:val="center"/>
          </w:tcPr>
          <w:p>
            <w:pPr>
              <w:spacing w:line="360" w:lineRule="exact"/>
              <w:jc w:val="center"/>
              <w:rPr>
                <w:rFonts w:ascii="宋体" w:hAnsi="宋体"/>
                <w:szCs w:val="21"/>
              </w:rPr>
            </w:pPr>
          </w:p>
        </w:tc>
        <w:tc>
          <w:tcPr>
            <w:tcW w:w="2393" w:type="dxa"/>
            <w:vMerge w:val="continue"/>
            <w:vAlign w:val="center"/>
          </w:tcPr>
          <w:p>
            <w:pPr>
              <w:spacing w:line="360" w:lineRule="exact"/>
              <w:jc w:val="center"/>
              <w:rPr>
                <w:rFonts w:ascii="宋体" w:hAnsi="宋体"/>
                <w:szCs w:val="21"/>
              </w:rPr>
            </w:pPr>
          </w:p>
        </w:tc>
        <w:tc>
          <w:tcPr>
            <w:tcW w:w="5999" w:type="dxa"/>
            <w:vAlign w:val="center"/>
          </w:tcPr>
          <w:p>
            <w:pPr>
              <w:adjustRightInd w:val="0"/>
              <w:snapToGrid w:val="0"/>
              <w:spacing w:line="360" w:lineRule="exact"/>
              <w:rPr>
                <w:rFonts w:ascii="黑体" w:hAnsi="黑体" w:eastAsia="黑体"/>
                <w:szCs w:val="21"/>
              </w:rPr>
            </w:pPr>
            <w:r>
              <w:rPr>
                <w:rFonts w:hint="eastAsia" w:ascii="宋体" w:hAnsi="宋体"/>
                <w:szCs w:val="21"/>
              </w:rPr>
              <w:t>形式：以书面的形式发送邮件至以下邮箱（加盖公章的</w:t>
            </w:r>
            <w:r>
              <w:rPr>
                <w:rFonts w:hAnsi="宋体"/>
                <w:szCs w:val="21"/>
                <w:lang w:val="zh-CN"/>
              </w:rPr>
              <w:t>确认函彩色扫描件</w:t>
            </w:r>
            <w:r>
              <w:rPr>
                <w:rFonts w:hint="eastAsia" w:hAnsi="宋体"/>
                <w:szCs w:val="21"/>
              </w:rPr>
              <w:t>），</w:t>
            </w:r>
            <w:r>
              <w:rPr>
                <w:rFonts w:hint="eastAsia" w:ascii="黑体" w:hAnsi="黑体" w:eastAsia="黑体"/>
                <w:szCs w:val="21"/>
              </w:rPr>
              <w:t>同时电话通知招标代理机构查收</w:t>
            </w:r>
            <w:r>
              <w:rPr>
                <w:rFonts w:ascii="黑体" w:hAnsi="黑体" w:eastAsia="黑体"/>
                <w:szCs w:val="21"/>
              </w:rPr>
              <w:t>。</w:t>
            </w:r>
          </w:p>
          <w:p>
            <w:pPr>
              <w:spacing w:line="360" w:lineRule="exact"/>
              <w:ind w:firstLine="105" w:firstLineChars="50"/>
              <w:jc w:val="left"/>
              <w:rPr>
                <w:rFonts w:ascii="宋体" w:hAnsi="宋体"/>
                <w:b/>
                <w:szCs w:val="21"/>
              </w:rPr>
            </w:pPr>
            <w:r>
              <w:rPr>
                <w:rFonts w:hint="eastAsia" w:ascii="黑体" w:hAnsi="黑体" w:eastAsia="黑体"/>
                <w:szCs w:val="21"/>
              </w:rPr>
              <w:t>收件邮箱：</w:t>
            </w:r>
            <w:r>
              <w:rPr>
                <w:rFonts w:ascii="黑体" w:hAnsi="黑体" w:eastAsia="黑体"/>
                <w:szCs w:val="21"/>
              </w:rPr>
              <w:t>zxs70@163.com</w:t>
            </w:r>
            <w:r>
              <w:rPr>
                <w:rFonts w:hint="eastAsia" w:ascii="黑体" w:hAnsi="黑体" w:eastAsia="黑体"/>
                <w:szCs w:val="21"/>
              </w:rPr>
              <w:t xml:space="preserve"> </w:t>
            </w:r>
            <w:r>
              <w:rPr>
                <w:rFonts w:ascii="宋体" w:hAnsi="宋体"/>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3.1.1</w:t>
            </w:r>
          </w:p>
        </w:tc>
        <w:tc>
          <w:tcPr>
            <w:tcW w:w="2393" w:type="dxa"/>
            <w:vAlign w:val="center"/>
          </w:tcPr>
          <w:p>
            <w:pPr>
              <w:spacing w:line="360" w:lineRule="exact"/>
              <w:jc w:val="center"/>
              <w:rPr>
                <w:rFonts w:ascii="宋体" w:hAnsi="宋体"/>
                <w:szCs w:val="21"/>
              </w:rPr>
            </w:pPr>
            <w:r>
              <w:rPr>
                <w:rFonts w:hint="eastAsia" w:ascii="宋体" w:hAnsi="宋体"/>
                <w:szCs w:val="21"/>
              </w:rPr>
              <w:t>构成投标文件的其他资料</w:t>
            </w:r>
          </w:p>
        </w:tc>
        <w:tc>
          <w:tcPr>
            <w:tcW w:w="5999" w:type="dxa"/>
            <w:vAlign w:val="center"/>
          </w:tcPr>
          <w:p>
            <w:pPr>
              <w:spacing w:line="360" w:lineRule="exact"/>
              <w:ind w:left="105" w:leftChars="50" w:right="113"/>
              <w:rPr>
                <w:rFonts w:ascii="宋体" w:hAnsi="宋体"/>
                <w:szCs w:val="21"/>
              </w:rPr>
            </w:pPr>
            <w:r>
              <w:rPr>
                <w:rFonts w:hint="eastAsia"/>
                <w:color w:val="000000"/>
                <w:szCs w:val="21"/>
              </w:rPr>
              <w:t>投标文件电子文件（载体为U盘）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3.2.1</w:t>
            </w:r>
          </w:p>
        </w:tc>
        <w:tc>
          <w:tcPr>
            <w:tcW w:w="2393" w:type="dxa"/>
            <w:vAlign w:val="center"/>
          </w:tcPr>
          <w:p>
            <w:pPr>
              <w:spacing w:line="360" w:lineRule="exact"/>
              <w:jc w:val="center"/>
              <w:rPr>
                <w:rFonts w:ascii="宋体" w:hAnsi="宋体"/>
                <w:szCs w:val="21"/>
              </w:rPr>
            </w:pPr>
            <w:r>
              <w:rPr>
                <w:rFonts w:hint="eastAsia" w:ascii="宋体" w:hAnsi="宋体"/>
                <w:szCs w:val="21"/>
              </w:rPr>
              <w:t>增值税税金的计算</w:t>
            </w:r>
          </w:p>
          <w:p>
            <w:pPr>
              <w:spacing w:line="360" w:lineRule="exact"/>
              <w:jc w:val="center"/>
              <w:rPr>
                <w:rFonts w:ascii="宋体" w:hAnsi="宋体"/>
                <w:szCs w:val="21"/>
              </w:rPr>
            </w:pPr>
            <w:r>
              <w:rPr>
                <w:rFonts w:hint="eastAsia" w:ascii="宋体" w:hAnsi="宋体"/>
                <w:szCs w:val="21"/>
              </w:rPr>
              <w:t>方法</w:t>
            </w:r>
          </w:p>
        </w:tc>
        <w:tc>
          <w:tcPr>
            <w:tcW w:w="5999" w:type="dxa"/>
            <w:vAlign w:val="center"/>
          </w:tcPr>
          <w:p>
            <w:pPr>
              <w:spacing w:line="360" w:lineRule="exact"/>
              <w:ind w:left="105" w:leftChars="50" w:right="113"/>
              <w:rPr>
                <w:rFonts w:ascii="宋体" w:hAnsi="宋体"/>
                <w:szCs w:val="21"/>
              </w:rPr>
            </w:pPr>
            <w:r>
              <w:rPr>
                <w:rFonts w:hint="eastAsia"/>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3.2.3</w:t>
            </w:r>
          </w:p>
        </w:tc>
        <w:tc>
          <w:tcPr>
            <w:tcW w:w="2393" w:type="dxa"/>
            <w:vAlign w:val="center"/>
          </w:tcPr>
          <w:p>
            <w:pPr>
              <w:spacing w:line="360" w:lineRule="exact"/>
              <w:jc w:val="center"/>
              <w:rPr>
                <w:rFonts w:ascii="宋体" w:hAnsi="宋体"/>
                <w:szCs w:val="21"/>
              </w:rPr>
            </w:pPr>
            <w:r>
              <w:rPr>
                <w:rFonts w:hint="eastAsia" w:ascii="宋体" w:hAnsi="宋体"/>
                <w:szCs w:val="21"/>
              </w:rPr>
              <w:t>报价方式</w:t>
            </w:r>
          </w:p>
        </w:tc>
        <w:tc>
          <w:tcPr>
            <w:tcW w:w="5999" w:type="dxa"/>
            <w:vAlign w:val="center"/>
          </w:tcPr>
          <w:p>
            <w:pPr>
              <w:spacing w:line="360" w:lineRule="exact"/>
              <w:ind w:firstLine="105" w:firstLineChars="50"/>
              <w:rPr>
                <w:rFonts w:ascii="宋体" w:hAnsi="宋体"/>
                <w:szCs w:val="21"/>
              </w:rPr>
            </w:pPr>
            <w:r>
              <w:rPr>
                <w:rFonts w:hint="eastAsia"/>
                <w:color w:val="000000"/>
                <w:szCs w:val="21"/>
              </w:rPr>
              <w:t>总价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ascii="宋体" w:hAnsi="宋体"/>
                <w:szCs w:val="21"/>
              </w:rPr>
              <w:t>3.</w:t>
            </w:r>
            <w:r>
              <w:rPr>
                <w:rFonts w:hint="eastAsia" w:ascii="宋体" w:hAnsi="宋体"/>
                <w:szCs w:val="21"/>
              </w:rPr>
              <w:t>2.4</w:t>
            </w:r>
          </w:p>
        </w:tc>
        <w:tc>
          <w:tcPr>
            <w:tcW w:w="2393" w:type="dxa"/>
            <w:vAlign w:val="center"/>
          </w:tcPr>
          <w:p>
            <w:pPr>
              <w:spacing w:line="360" w:lineRule="exact"/>
              <w:jc w:val="center"/>
              <w:rPr>
                <w:rFonts w:ascii="宋体" w:hAnsi="宋体"/>
                <w:szCs w:val="21"/>
              </w:rPr>
            </w:pPr>
            <w:r>
              <w:rPr>
                <w:rFonts w:hint="eastAsia" w:ascii="宋体" w:hAnsi="宋体"/>
                <w:szCs w:val="21"/>
              </w:rPr>
              <w:t>最高投标限价</w:t>
            </w:r>
          </w:p>
          <w:p>
            <w:pPr>
              <w:spacing w:line="360" w:lineRule="exact"/>
              <w:jc w:val="center"/>
              <w:rPr>
                <w:rFonts w:ascii="宋体" w:hAnsi="宋体"/>
                <w:szCs w:val="21"/>
              </w:rPr>
            </w:pPr>
            <w:r>
              <w:rPr>
                <w:rFonts w:hint="eastAsia" w:ascii="宋体" w:hAnsi="宋体"/>
                <w:szCs w:val="21"/>
              </w:rPr>
              <w:t>（系数）</w:t>
            </w:r>
          </w:p>
        </w:tc>
        <w:tc>
          <w:tcPr>
            <w:tcW w:w="5999" w:type="dxa"/>
            <w:vAlign w:val="center"/>
          </w:tcPr>
          <w:p>
            <w:pPr>
              <w:spacing w:line="360" w:lineRule="exact"/>
              <w:ind w:firstLine="105" w:firstLineChars="50"/>
              <w:rPr>
                <w:rFonts w:ascii="黑体" w:hAnsi="黑体" w:eastAsia="黑体"/>
                <w:color w:val="000000"/>
                <w:szCs w:val="21"/>
              </w:rPr>
            </w:pPr>
            <w:r>
              <w:rPr>
                <w:rFonts w:hint="eastAsia" w:ascii="黑体" w:hAnsi="黑体" w:eastAsia="黑体"/>
                <w:color w:val="000000"/>
                <w:szCs w:val="21"/>
              </w:rPr>
              <w:t>SJ01标段：</w:t>
            </w:r>
            <w:r>
              <w:rPr>
                <w:rFonts w:ascii="黑体" w:hAnsi="黑体" w:eastAsia="黑体"/>
                <w:color w:val="000000"/>
                <w:szCs w:val="21"/>
              </w:rPr>
              <w:t>0.80</w:t>
            </w:r>
          </w:p>
          <w:p>
            <w:pPr>
              <w:spacing w:line="360" w:lineRule="exact"/>
              <w:ind w:firstLine="105" w:firstLineChars="50"/>
              <w:rPr>
                <w:rFonts w:ascii="黑体" w:hAnsi="黑体" w:eastAsia="黑体"/>
                <w:color w:val="000000"/>
                <w:szCs w:val="21"/>
              </w:rPr>
            </w:pPr>
            <w:r>
              <w:rPr>
                <w:rFonts w:hint="eastAsia" w:ascii="黑体" w:hAnsi="黑体" w:eastAsia="黑体"/>
                <w:color w:val="000000"/>
                <w:szCs w:val="21"/>
              </w:rPr>
              <w:t>注：最高投标限价（系数）中包含暂列金额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3.2.5</w:t>
            </w:r>
          </w:p>
        </w:tc>
        <w:tc>
          <w:tcPr>
            <w:tcW w:w="2393" w:type="dxa"/>
            <w:vAlign w:val="center"/>
          </w:tcPr>
          <w:p>
            <w:pPr>
              <w:spacing w:line="360" w:lineRule="exact"/>
              <w:jc w:val="center"/>
              <w:rPr>
                <w:rFonts w:ascii="宋体" w:hAnsi="宋体"/>
                <w:szCs w:val="21"/>
              </w:rPr>
            </w:pPr>
            <w:r>
              <w:rPr>
                <w:rFonts w:hint="eastAsia" w:ascii="宋体" w:hAnsi="宋体"/>
                <w:szCs w:val="21"/>
              </w:rPr>
              <w:t>投标报价的其他要求</w:t>
            </w:r>
          </w:p>
        </w:tc>
        <w:tc>
          <w:tcPr>
            <w:tcW w:w="5999" w:type="dxa"/>
            <w:vAlign w:val="center"/>
          </w:tcPr>
          <w:p>
            <w:pPr>
              <w:spacing w:line="360" w:lineRule="exact"/>
              <w:ind w:left="105" w:leftChars="50" w:right="113"/>
              <w:rPr>
                <w:rFonts w:ascii="黑体" w:hAnsi="黑体" w:eastAsia="黑体"/>
                <w:color w:val="000000"/>
                <w:szCs w:val="21"/>
              </w:rPr>
            </w:pPr>
            <w:r>
              <w:rPr>
                <w:rFonts w:ascii="黑体" w:hAnsi="黑体" w:eastAsia="黑体"/>
                <w:color w:val="000000"/>
                <w:szCs w:val="21"/>
              </w:rPr>
              <w:t>投标人按系数报价，最高不能超过</w:t>
            </w:r>
            <w:r>
              <w:rPr>
                <w:rFonts w:hint="eastAsia" w:ascii="黑体" w:hAnsi="黑体" w:eastAsia="黑体"/>
                <w:color w:val="000000"/>
                <w:szCs w:val="21"/>
              </w:rPr>
              <w:t>0.80</w:t>
            </w:r>
            <w:r>
              <w:rPr>
                <w:rFonts w:ascii="黑体" w:hAnsi="黑体" w:eastAsia="黑体"/>
                <w:color w:val="000000"/>
                <w:szCs w:val="21"/>
              </w:rPr>
              <w:t>，报价保留二位小数</w:t>
            </w:r>
            <w:r>
              <w:rPr>
                <w:rFonts w:hint="eastAsia" w:ascii="黑体" w:hAnsi="黑体" w:eastAsia="黑体"/>
                <w:color w:val="000000"/>
                <w:szCs w:val="21"/>
              </w:rPr>
              <w:t>。</w:t>
            </w:r>
          </w:p>
          <w:p>
            <w:pPr>
              <w:spacing w:line="360" w:lineRule="exact"/>
              <w:ind w:right="113"/>
              <w:rPr>
                <w:rFonts w:ascii="宋体" w:hAnsi="宋体"/>
                <w:szCs w:val="21"/>
              </w:rPr>
            </w:pPr>
            <w:r>
              <w:rPr>
                <w:rFonts w:ascii="黑体" w:hAnsi="黑体" w:eastAsia="黑体"/>
                <w:color w:val="000000"/>
                <w:szCs w:val="21"/>
              </w:rPr>
              <w:t xml:space="preserve"> 实际支付勘察设计费将</w:t>
            </w:r>
            <w:r>
              <w:rPr>
                <w:rFonts w:hint="eastAsia" w:ascii="黑体" w:hAnsi="黑体" w:eastAsia="黑体"/>
              </w:rPr>
              <w:t>以批复的施工图预算并经财审中心最后核准的建设项目前期工作费审批额（扣除公铁立交桥铁路孔及其相邻两孔的相应费用）作为基准价格乘以报价系数。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3.3.1</w:t>
            </w:r>
          </w:p>
        </w:tc>
        <w:tc>
          <w:tcPr>
            <w:tcW w:w="2393" w:type="dxa"/>
            <w:vAlign w:val="center"/>
          </w:tcPr>
          <w:p>
            <w:pPr>
              <w:spacing w:line="360" w:lineRule="exact"/>
              <w:jc w:val="center"/>
              <w:rPr>
                <w:rFonts w:ascii="宋体" w:hAnsi="宋体"/>
                <w:szCs w:val="21"/>
              </w:rPr>
            </w:pPr>
            <w:r>
              <w:rPr>
                <w:rFonts w:ascii="宋体" w:hAnsi="宋体"/>
                <w:szCs w:val="21"/>
              </w:rPr>
              <w:t>投标有效期</w:t>
            </w:r>
          </w:p>
        </w:tc>
        <w:tc>
          <w:tcPr>
            <w:tcW w:w="5999" w:type="dxa"/>
            <w:vAlign w:val="center"/>
          </w:tcPr>
          <w:p>
            <w:pPr>
              <w:spacing w:line="360" w:lineRule="exact"/>
              <w:ind w:left="105" w:leftChars="50" w:right="113"/>
              <w:rPr>
                <w:rFonts w:ascii="宋体" w:hAnsi="宋体"/>
                <w:szCs w:val="21"/>
              </w:rPr>
            </w:pPr>
            <w:r>
              <w:rPr>
                <w:rFonts w:hint="eastAsia"/>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3.4.1</w:t>
            </w:r>
          </w:p>
        </w:tc>
        <w:tc>
          <w:tcPr>
            <w:tcW w:w="2393" w:type="dxa"/>
            <w:vAlign w:val="center"/>
          </w:tcPr>
          <w:p>
            <w:pPr>
              <w:spacing w:line="360" w:lineRule="exact"/>
              <w:jc w:val="center"/>
              <w:rPr>
                <w:rFonts w:ascii="宋体" w:hAnsi="宋体"/>
                <w:szCs w:val="21"/>
              </w:rPr>
            </w:pPr>
            <w:r>
              <w:rPr>
                <w:rFonts w:hint="eastAsia" w:ascii="宋体" w:hAnsi="宋体"/>
                <w:szCs w:val="21"/>
              </w:rPr>
              <w:t>投标保证金</w:t>
            </w:r>
          </w:p>
        </w:tc>
        <w:tc>
          <w:tcPr>
            <w:tcW w:w="5999" w:type="dxa"/>
            <w:vAlign w:val="center"/>
          </w:tcPr>
          <w:p>
            <w:pPr>
              <w:adjustRightInd w:val="0"/>
              <w:snapToGrid w:val="0"/>
              <w:spacing w:line="360" w:lineRule="exact"/>
              <w:rPr>
                <w:rFonts w:ascii="黑体" w:hAnsi="黑体" w:eastAsia="黑体"/>
                <w:szCs w:val="21"/>
              </w:rPr>
            </w:pPr>
            <w:r>
              <w:rPr>
                <w:rFonts w:hint="eastAsia" w:ascii="黑体" w:hAnsi="黑体" w:eastAsia="黑体"/>
                <w:szCs w:val="21"/>
              </w:rPr>
              <w:t>投标保证金的金额：</w:t>
            </w:r>
            <w:r>
              <w:rPr>
                <w:rFonts w:ascii="黑体" w:hAnsi="黑体" w:eastAsia="黑体"/>
                <w:szCs w:val="21"/>
              </w:rPr>
              <w:t>5</w:t>
            </w:r>
            <w:r>
              <w:rPr>
                <w:rFonts w:hint="eastAsia" w:ascii="黑体" w:hAnsi="黑体" w:eastAsia="黑体"/>
                <w:szCs w:val="21"/>
              </w:rPr>
              <w:t>0万元/投标人</w:t>
            </w:r>
            <w:r>
              <w:rPr>
                <w:rFonts w:hint="eastAsia" w:ascii="宋体" w:hAnsi="宋体"/>
                <w:szCs w:val="21"/>
              </w:rPr>
              <w:t>（</w:t>
            </w:r>
            <w:r>
              <w:rPr>
                <w:rFonts w:ascii="黑体" w:hAnsi="黑体" w:eastAsia="黑体"/>
                <w:szCs w:val="21"/>
              </w:rPr>
              <w:t>若投标人同时参加本项目的设计咨询</w:t>
            </w:r>
            <w:r>
              <w:rPr>
                <w:rFonts w:hint="eastAsia" w:ascii="黑体" w:hAnsi="黑体" w:eastAsia="黑体"/>
                <w:szCs w:val="21"/>
              </w:rPr>
              <w:t>的投</w:t>
            </w:r>
            <w:r>
              <w:rPr>
                <w:rFonts w:ascii="黑体" w:hAnsi="黑体" w:eastAsia="黑体"/>
                <w:szCs w:val="21"/>
              </w:rPr>
              <w:t>标，则</w:t>
            </w:r>
            <w:r>
              <w:rPr>
                <w:rFonts w:hint="eastAsia" w:ascii="黑体" w:hAnsi="黑体" w:eastAsia="黑体"/>
                <w:szCs w:val="21"/>
              </w:rPr>
              <w:t>无</w:t>
            </w:r>
            <w:r>
              <w:rPr>
                <w:rFonts w:ascii="黑体" w:hAnsi="黑体" w:eastAsia="黑体"/>
                <w:szCs w:val="21"/>
              </w:rPr>
              <w:t>须再单独递交设计咨询</w:t>
            </w:r>
            <w:r>
              <w:rPr>
                <w:rFonts w:hint="eastAsia" w:ascii="黑体" w:hAnsi="黑体" w:eastAsia="黑体"/>
                <w:szCs w:val="21"/>
              </w:rPr>
              <w:t>标段的</w:t>
            </w:r>
            <w:r>
              <w:rPr>
                <w:rFonts w:ascii="黑体" w:hAnsi="黑体" w:eastAsia="黑体"/>
                <w:szCs w:val="21"/>
              </w:rPr>
              <w:t>投标保证金</w:t>
            </w:r>
            <w:r>
              <w:rPr>
                <w:rFonts w:hint="eastAsia" w:ascii="黑体" w:hAnsi="黑体" w:eastAsia="黑体"/>
                <w:szCs w:val="21"/>
              </w:rPr>
              <w:t>）。</w:t>
            </w:r>
          </w:p>
          <w:p>
            <w:pPr>
              <w:spacing w:line="36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）若采用银行保函，出具保函的银行级别：</w:t>
            </w:r>
            <w:r>
              <w:rPr>
                <w:rFonts w:ascii="宋体" w:hAnsi="宋体"/>
                <w:szCs w:val="21"/>
              </w:rPr>
              <w:t>应由</w:t>
            </w:r>
            <w:r>
              <w:rPr>
                <w:rFonts w:hint="eastAsia" w:ascii="宋体" w:hAnsi="宋体"/>
                <w:szCs w:val="21"/>
              </w:rPr>
              <w:t>“工商银行、农业银行、中国银行、建设银行、交通银行”五大国有商业银行之一或全国性股份制商业银行</w:t>
            </w:r>
            <w:r>
              <w:rPr>
                <w:rFonts w:ascii="宋体" w:hAnsi="宋体"/>
                <w:szCs w:val="21"/>
              </w:rPr>
              <w:t>开具，</w:t>
            </w:r>
            <w:r>
              <w:rPr>
                <w:rFonts w:hint="eastAsia" w:ascii="宋体" w:hAnsi="宋体"/>
                <w:szCs w:val="21"/>
              </w:rPr>
              <w:t>银行应为地市级分、支行或以上级别。</w:t>
            </w:r>
          </w:p>
          <w:p>
            <w:pPr>
              <w:spacing w:line="360" w:lineRule="exact"/>
              <w:rPr>
                <w:rFonts w:ascii="宋体" w:hAnsi="宋体"/>
                <w:szCs w:val="21"/>
              </w:rPr>
            </w:pPr>
            <w:r>
              <w:rPr>
                <w:rFonts w:hint="eastAsia" w:ascii="宋体" w:hAnsi="宋体"/>
                <w:szCs w:val="21"/>
              </w:rPr>
              <w:t>（2）若采用现金或支票或汇票形式，投标人应在投标截止时间前，将投标保证金由投标人的基本账户一次性汇入并到达招标人指定账户，否则视为投标保证金无效。</w:t>
            </w:r>
          </w:p>
          <w:p>
            <w:pPr>
              <w:spacing w:line="360" w:lineRule="exact"/>
              <w:rPr>
                <w:rFonts w:ascii="宋体" w:hAnsi="宋体"/>
                <w:szCs w:val="21"/>
              </w:rPr>
            </w:pPr>
            <w:r>
              <w:rPr>
                <w:rFonts w:hint="eastAsia" w:ascii="宋体" w:hAnsi="宋体"/>
                <w:szCs w:val="21"/>
              </w:rPr>
              <w:t>招标人指定的银行及账号如下：</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开户名称：中公实业工程咨询(吉林)有限公司 </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开户银行:上海浦东发展银行长春临河街支行 </w:t>
            </w:r>
          </w:p>
          <w:p>
            <w:pPr>
              <w:spacing w:line="360" w:lineRule="exact"/>
              <w:ind w:left="420" w:leftChars="200"/>
              <w:rPr>
                <w:rFonts w:ascii="黑体" w:hAnsi="黑体" w:eastAsia="黑体"/>
                <w:szCs w:val="21"/>
              </w:rPr>
            </w:pPr>
            <w:r>
              <w:rPr>
                <w:rFonts w:hint="eastAsia" w:ascii="黑体" w:hAnsi="黑体" w:eastAsia="黑体"/>
                <w:szCs w:val="21"/>
              </w:rPr>
              <w:t>银行账号:61060154740000047</w:t>
            </w:r>
            <w:r>
              <w:rPr>
                <w:rFonts w:ascii="黑体" w:hAnsi="黑体" w:eastAsia="黑体"/>
                <w:szCs w:val="21"/>
              </w:rPr>
              <w:cr/>
            </w:r>
            <w:r>
              <w:rPr>
                <w:rFonts w:hint="eastAsia" w:ascii="黑体" w:hAnsi="黑体" w:eastAsia="黑体"/>
                <w:szCs w:val="21"/>
              </w:rPr>
              <w:t>联系人：李泽伦</w:t>
            </w:r>
            <w:r>
              <w:rPr>
                <w:rFonts w:ascii="黑体" w:hAnsi="黑体" w:eastAsia="黑体"/>
                <w:szCs w:val="21"/>
              </w:rPr>
              <w:t xml:space="preserve">    </w:t>
            </w:r>
            <w:r>
              <w:rPr>
                <w:rFonts w:hint="eastAsia" w:ascii="黑体" w:hAnsi="黑体" w:eastAsia="黑体"/>
                <w:szCs w:val="21"/>
              </w:rPr>
              <w:t>电话：0</w:t>
            </w:r>
            <w:r>
              <w:rPr>
                <w:rFonts w:ascii="黑体" w:hAnsi="黑体" w:eastAsia="黑体"/>
                <w:szCs w:val="21"/>
              </w:rPr>
              <w:t>431</w:t>
            </w:r>
            <w:r>
              <w:rPr>
                <w:rFonts w:hint="eastAsia" w:ascii="黑体" w:hAnsi="黑体" w:eastAsia="黑体"/>
                <w:szCs w:val="21"/>
              </w:rPr>
              <w:t>－8</w:t>
            </w:r>
            <w:r>
              <w:rPr>
                <w:rFonts w:ascii="黑体" w:hAnsi="黑体" w:eastAsia="黑体"/>
                <w:szCs w:val="21"/>
              </w:rPr>
              <w:t>4552016</w:t>
            </w:r>
          </w:p>
          <w:p>
            <w:pPr>
              <w:adjustRightInd w:val="0"/>
              <w:snapToGrid w:val="0"/>
              <w:spacing w:line="360" w:lineRule="exact"/>
              <w:rPr>
                <w:rFonts w:ascii="宋体" w:hAnsi="宋体"/>
                <w:szCs w:val="21"/>
                <w:u w:val="single"/>
              </w:rPr>
            </w:pPr>
            <w:r>
              <w:rPr>
                <w:rFonts w:hint="eastAsia" w:ascii="宋体" w:hAnsi="宋体"/>
                <w:szCs w:val="21"/>
              </w:rPr>
              <w:t>银行转账业务备注栏填写：“</w:t>
            </w:r>
            <w:r>
              <w:rPr>
                <w:rFonts w:hint="eastAsia" w:ascii="黑体" w:hAnsi="黑体" w:eastAsia="黑体"/>
                <w:szCs w:val="21"/>
              </w:rPr>
              <w:t>经济圈勘察设计投标保证金</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Merge w:val="restart"/>
            <w:vAlign w:val="center"/>
          </w:tcPr>
          <w:p>
            <w:pPr>
              <w:spacing w:line="360" w:lineRule="exact"/>
              <w:jc w:val="center"/>
              <w:rPr>
                <w:rFonts w:ascii="宋体" w:hAnsi="宋体"/>
                <w:szCs w:val="21"/>
              </w:rPr>
            </w:pPr>
            <w:r>
              <w:rPr>
                <w:rFonts w:hint="eastAsia" w:ascii="宋体" w:hAnsi="宋体"/>
                <w:szCs w:val="21"/>
              </w:rPr>
              <w:t>3.4.3</w:t>
            </w:r>
          </w:p>
        </w:tc>
        <w:tc>
          <w:tcPr>
            <w:tcW w:w="2393" w:type="dxa"/>
            <w:vMerge w:val="restart"/>
            <w:vAlign w:val="center"/>
          </w:tcPr>
          <w:p>
            <w:pPr>
              <w:spacing w:line="360" w:lineRule="exact"/>
              <w:jc w:val="center"/>
              <w:rPr>
                <w:rFonts w:ascii="宋体" w:hAnsi="宋体"/>
                <w:szCs w:val="21"/>
              </w:rPr>
            </w:pPr>
            <w:r>
              <w:rPr>
                <w:rFonts w:hint="eastAsia" w:ascii="宋体" w:hAnsi="宋体"/>
                <w:szCs w:val="21"/>
              </w:rPr>
              <w:t>投标保证金的返还及利息计算原则</w:t>
            </w:r>
          </w:p>
        </w:tc>
        <w:tc>
          <w:tcPr>
            <w:tcW w:w="5999" w:type="dxa"/>
            <w:vAlign w:val="center"/>
          </w:tcPr>
          <w:p>
            <w:pPr>
              <w:adjustRightInd w:val="0"/>
              <w:snapToGrid w:val="0"/>
              <w:spacing w:line="360" w:lineRule="exact"/>
              <w:ind w:firstLine="210" w:firstLineChars="100"/>
              <w:rPr>
                <w:rFonts w:ascii="宋体" w:hAnsi="宋体"/>
                <w:szCs w:val="21"/>
              </w:rPr>
            </w:pPr>
            <w:r>
              <w:rPr>
                <w:rFonts w:hint="eastAsia" w:ascii="宋体" w:hAnsi="宋体"/>
                <w:szCs w:val="21"/>
              </w:rPr>
              <w:t>利息计算原则如下：</w:t>
            </w:r>
          </w:p>
          <w:p>
            <w:pPr>
              <w:adjustRightInd w:val="0"/>
              <w:snapToGrid w:val="0"/>
              <w:spacing w:line="360" w:lineRule="exact"/>
              <w:rPr>
                <w:rFonts w:ascii="宋体" w:hAnsi="宋体"/>
                <w:kern w:val="0"/>
                <w:szCs w:val="21"/>
                <w:lang w:val="zh-CN"/>
              </w:rPr>
            </w:pPr>
            <w:r>
              <w:rPr>
                <w:rFonts w:ascii="宋体" w:hAnsi="宋体"/>
                <w:kern w:val="0"/>
                <w:szCs w:val="21"/>
                <w:lang w:val="zh-CN"/>
              </w:rPr>
              <w:t>(1)计算利息的起始日期为投标截止当日，终止日期为招标人退还投标保证金日期的前一日；</w:t>
            </w:r>
          </w:p>
          <w:p>
            <w:pPr>
              <w:adjustRightInd w:val="0"/>
              <w:snapToGrid w:val="0"/>
              <w:spacing w:line="360" w:lineRule="exact"/>
              <w:rPr>
                <w:rFonts w:ascii="宋体" w:hAnsi="宋体"/>
                <w:kern w:val="0"/>
                <w:szCs w:val="21"/>
                <w:lang w:val="zh-CN"/>
              </w:rPr>
            </w:pPr>
            <w:r>
              <w:rPr>
                <w:rFonts w:ascii="宋体" w:hAnsi="宋体"/>
                <w:kern w:val="0"/>
                <w:szCs w:val="21"/>
                <w:lang w:val="zh-CN"/>
              </w:rPr>
              <w:t>(2)投标保证金的利息按照第(1)款所述计息时间段内招标人指定汇入银行公告的活期存款利率计付，并扣除招标人汇款手续费；</w:t>
            </w:r>
          </w:p>
          <w:p>
            <w:pPr>
              <w:adjustRightInd w:val="0"/>
              <w:snapToGrid w:val="0"/>
              <w:spacing w:line="360" w:lineRule="exact"/>
              <w:rPr>
                <w:rFonts w:ascii="宋体" w:hAnsi="宋体"/>
                <w:szCs w:val="21"/>
              </w:rPr>
            </w:pPr>
            <w:r>
              <w:rPr>
                <w:rFonts w:ascii="宋体" w:hAnsi="宋体"/>
                <w:kern w:val="0"/>
                <w:szCs w:val="21"/>
                <w:lang w:val="zh-CN"/>
              </w:rPr>
              <w:t>(3)利息金额计算至分位，分以下尾数四舍五入。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Merge w:val="continue"/>
            <w:vAlign w:val="center"/>
          </w:tcPr>
          <w:p>
            <w:pPr>
              <w:spacing w:line="360" w:lineRule="exact"/>
              <w:jc w:val="center"/>
              <w:rPr>
                <w:rFonts w:ascii="宋体" w:hAnsi="宋体"/>
                <w:szCs w:val="21"/>
              </w:rPr>
            </w:pPr>
          </w:p>
        </w:tc>
        <w:tc>
          <w:tcPr>
            <w:tcW w:w="2393" w:type="dxa"/>
            <w:vMerge w:val="continue"/>
            <w:vAlign w:val="center"/>
          </w:tcPr>
          <w:p>
            <w:pPr>
              <w:spacing w:line="360" w:lineRule="exact"/>
              <w:jc w:val="center"/>
              <w:rPr>
                <w:rFonts w:ascii="宋体" w:hAnsi="宋体"/>
                <w:szCs w:val="21"/>
              </w:rPr>
            </w:pPr>
          </w:p>
        </w:tc>
        <w:tc>
          <w:tcPr>
            <w:tcW w:w="5999" w:type="dxa"/>
            <w:vAlign w:val="center"/>
          </w:tcPr>
          <w:p>
            <w:pPr>
              <w:adjustRightInd w:val="0"/>
              <w:snapToGrid w:val="0"/>
              <w:spacing w:line="360" w:lineRule="exact"/>
              <w:ind w:firstLine="210" w:firstLineChars="100"/>
              <w:rPr>
                <w:rFonts w:ascii="宋体" w:hAnsi="宋体"/>
                <w:szCs w:val="21"/>
              </w:rPr>
            </w:pPr>
            <w:r>
              <w:rPr>
                <w:rFonts w:hint="eastAsia" w:ascii="宋体" w:hAnsi="宋体"/>
                <w:szCs w:val="21"/>
              </w:rPr>
              <w:t>招标人最迟将在中标通知书发出后5日内向中标候选人以外的其他投标人退还投标保证金，与中标人签订合同后5日内向中标人和其他中标候选人退还投标保证金。</w:t>
            </w:r>
          </w:p>
          <w:p>
            <w:pPr>
              <w:adjustRightInd w:val="0"/>
              <w:snapToGrid w:val="0"/>
              <w:spacing w:line="360" w:lineRule="exact"/>
              <w:ind w:firstLine="210" w:firstLineChars="100"/>
              <w:rPr>
                <w:rFonts w:ascii="宋体" w:hAnsi="宋体"/>
                <w:szCs w:val="21"/>
              </w:rPr>
            </w:pPr>
            <w:r>
              <w:rPr>
                <w:rFonts w:hint="eastAsia" w:ascii="宋体" w:hAnsi="宋体"/>
                <w:szCs w:val="21"/>
              </w:rPr>
              <w:t>投标人必须自本次招标的中标候选人公示期满后5日内及时向招标人递交退还投标保证金的有关资料。</w:t>
            </w:r>
          </w:p>
          <w:p>
            <w:pPr>
              <w:adjustRightInd w:val="0"/>
              <w:snapToGrid w:val="0"/>
              <w:spacing w:line="360" w:lineRule="exact"/>
              <w:ind w:firstLine="210" w:firstLineChars="100"/>
              <w:rPr>
                <w:rFonts w:ascii="宋体" w:hAnsi="宋体"/>
                <w:szCs w:val="21"/>
              </w:rPr>
            </w:pPr>
            <w:r>
              <w:rPr>
                <w:rFonts w:hint="eastAsia" w:ascii="宋体" w:hAnsi="宋体"/>
                <w:szCs w:val="21"/>
              </w:rPr>
              <w:t>退还投标保证金时，投标人应向招标人提供的资料如下:</w:t>
            </w:r>
          </w:p>
          <w:p>
            <w:pPr>
              <w:adjustRightInd w:val="0"/>
              <w:snapToGrid w:val="0"/>
              <w:spacing w:line="360" w:lineRule="exact"/>
              <w:ind w:firstLine="210" w:firstLineChars="100"/>
              <w:rPr>
                <w:rFonts w:ascii="宋体" w:hAnsi="宋体"/>
                <w:szCs w:val="21"/>
              </w:rPr>
            </w:pPr>
            <w:r>
              <w:rPr>
                <w:rFonts w:hint="eastAsia" w:ascii="宋体" w:hAnsi="宋体"/>
                <w:szCs w:val="21"/>
              </w:rPr>
              <w:t>（1）基本账户开户许可证彩色复印件（清晰可辨）。</w:t>
            </w:r>
          </w:p>
          <w:p>
            <w:pPr>
              <w:adjustRightInd w:val="0"/>
              <w:snapToGrid w:val="0"/>
              <w:spacing w:line="360" w:lineRule="exact"/>
              <w:ind w:firstLine="210" w:firstLineChars="100"/>
              <w:rPr>
                <w:rFonts w:ascii="宋体" w:hAnsi="宋体"/>
                <w:szCs w:val="21"/>
              </w:rPr>
            </w:pPr>
            <w:r>
              <w:rPr>
                <w:rFonts w:hint="eastAsia" w:ascii="宋体" w:hAnsi="宋体"/>
                <w:szCs w:val="21"/>
              </w:rPr>
              <w:t>投标人索要利息的，需同时提供增值税发票。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3.4.4</w:t>
            </w:r>
          </w:p>
        </w:tc>
        <w:tc>
          <w:tcPr>
            <w:tcW w:w="2393" w:type="dxa"/>
            <w:vAlign w:val="center"/>
          </w:tcPr>
          <w:p>
            <w:pPr>
              <w:spacing w:line="360" w:lineRule="exact"/>
              <w:jc w:val="center"/>
              <w:rPr>
                <w:rFonts w:ascii="宋体" w:hAnsi="宋体"/>
                <w:szCs w:val="21"/>
              </w:rPr>
            </w:pPr>
            <w:r>
              <w:rPr>
                <w:rFonts w:hint="eastAsia" w:ascii="宋体" w:hAnsi="宋体"/>
                <w:szCs w:val="21"/>
              </w:rPr>
              <w:t>其他可以不予退还投标保证金的情形</w:t>
            </w:r>
          </w:p>
        </w:tc>
        <w:tc>
          <w:tcPr>
            <w:tcW w:w="5999" w:type="dxa"/>
            <w:vAlign w:val="center"/>
          </w:tcPr>
          <w:p>
            <w:pPr>
              <w:spacing w:line="360" w:lineRule="exact"/>
              <w:ind w:firstLine="105" w:firstLineChars="50"/>
              <w:rPr>
                <w:rFonts w:ascii="宋体" w:hAnsi="宋体"/>
                <w:szCs w:val="21"/>
              </w:rPr>
            </w:pP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3.5</w:t>
            </w:r>
          </w:p>
        </w:tc>
        <w:tc>
          <w:tcPr>
            <w:tcW w:w="2393" w:type="dxa"/>
            <w:vAlign w:val="center"/>
          </w:tcPr>
          <w:p>
            <w:pPr>
              <w:spacing w:line="360" w:lineRule="exact"/>
              <w:jc w:val="center"/>
              <w:rPr>
                <w:rFonts w:ascii="宋体" w:hAnsi="宋体"/>
                <w:szCs w:val="21"/>
              </w:rPr>
            </w:pPr>
            <w:r>
              <w:rPr>
                <w:rFonts w:hint="eastAsia" w:ascii="宋体" w:hAnsi="宋体"/>
                <w:szCs w:val="21"/>
              </w:rPr>
              <w:t>资格审查资料的特殊要求</w:t>
            </w:r>
          </w:p>
        </w:tc>
        <w:tc>
          <w:tcPr>
            <w:tcW w:w="5999" w:type="dxa"/>
            <w:vAlign w:val="center"/>
          </w:tcPr>
          <w:p>
            <w:pPr>
              <w:spacing w:line="360" w:lineRule="exact"/>
              <w:ind w:left="113" w:right="113"/>
              <w:rPr>
                <w:rFonts w:ascii="宋体" w:hAnsi="宋体"/>
                <w:szCs w:val="21"/>
              </w:rPr>
            </w:pPr>
            <w:r>
              <w:rPr>
                <w:rFonts w:hint="eastAsia" w:ascii="宋体" w:hAnsi="宋体"/>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3.5.1</w:t>
            </w:r>
          </w:p>
        </w:tc>
        <w:tc>
          <w:tcPr>
            <w:tcW w:w="2393" w:type="dxa"/>
            <w:vAlign w:val="center"/>
          </w:tcPr>
          <w:p>
            <w:pPr>
              <w:spacing w:line="360" w:lineRule="exact"/>
              <w:jc w:val="center"/>
              <w:rPr>
                <w:rFonts w:ascii="宋体" w:hAnsi="宋体"/>
                <w:szCs w:val="21"/>
              </w:rPr>
            </w:pPr>
            <w:r>
              <w:rPr>
                <w:rFonts w:ascii="宋体" w:hAnsi="宋体"/>
                <w:szCs w:val="21"/>
              </w:rPr>
              <w:t>投标人基本情况</w:t>
            </w:r>
            <w:r>
              <w:rPr>
                <w:rFonts w:hint="eastAsia" w:ascii="宋体" w:hAnsi="宋体"/>
                <w:szCs w:val="21"/>
              </w:rPr>
              <w:t>所附证明材料</w:t>
            </w:r>
          </w:p>
        </w:tc>
        <w:tc>
          <w:tcPr>
            <w:tcW w:w="5999" w:type="dxa"/>
            <w:vAlign w:val="center"/>
          </w:tcPr>
          <w:p>
            <w:pPr>
              <w:spacing w:line="360" w:lineRule="exact"/>
              <w:ind w:left="113" w:right="113"/>
              <w:rPr>
                <w:rFonts w:ascii="宋体" w:hAnsi="宋体"/>
                <w:szCs w:val="21"/>
              </w:rPr>
            </w:pPr>
            <w:r>
              <w:rPr>
                <w:rFonts w:hint="eastAsia" w:ascii="宋体" w:hAnsi="宋体"/>
                <w:szCs w:val="21"/>
              </w:rPr>
              <w:t>本条中所规定的：</w:t>
            </w:r>
          </w:p>
          <w:p>
            <w:pPr>
              <w:spacing w:line="360" w:lineRule="exact"/>
              <w:ind w:left="113" w:right="113"/>
              <w:rPr>
                <w:rFonts w:ascii="宋体" w:hAnsi="宋体"/>
                <w:szCs w:val="21"/>
              </w:rPr>
            </w:pPr>
            <w:r>
              <w:rPr>
                <w:rFonts w:ascii="宋体" w:hAnsi="宋体"/>
                <w:szCs w:val="21"/>
              </w:rPr>
              <w:t>（</w:t>
            </w:r>
            <w:r>
              <w:rPr>
                <w:rFonts w:hint="eastAsia" w:ascii="宋体" w:hAnsi="宋体"/>
                <w:szCs w:val="21"/>
              </w:rPr>
              <w:t>1）“基本账户开户许可证”改为“基本账户开户许可证或基本账户开户银行开具的证明”；</w:t>
            </w:r>
          </w:p>
          <w:p>
            <w:pPr>
              <w:spacing w:line="360" w:lineRule="exact"/>
              <w:ind w:left="113" w:right="113"/>
              <w:rPr>
                <w:rFonts w:ascii="宋体" w:hAnsi="宋体"/>
                <w:szCs w:val="21"/>
              </w:rPr>
            </w:pPr>
            <w:r>
              <w:rPr>
                <w:rFonts w:ascii="宋体" w:hAnsi="宋体"/>
                <w:szCs w:val="21"/>
              </w:rPr>
              <w:t>（</w:t>
            </w:r>
            <w:r>
              <w:rPr>
                <w:rFonts w:hint="eastAsia" w:ascii="宋体" w:hAnsi="宋体"/>
                <w:szCs w:val="21"/>
              </w:rPr>
              <w:t>2）“或由法定的社会验资机构出具的验资报告或注册地工商部门出具的股东出资情况证明复印件”改为“或填写投标人的统一社会信用代码，通过国家企业信用信息公示系统查询核验”。</w:t>
            </w:r>
          </w:p>
          <w:p>
            <w:pPr>
              <w:spacing w:line="360" w:lineRule="exact"/>
              <w:ind w:left="113" w:right="113"/>
              <w:rPr>
                <w:rFonts w:ascii="宋体" w:hAnsi="宋体"/>
                <w:szCs w:val="21"/>
              </w:rPr>
            </w:pPr>
            <w:r>
              <w:rPr>
                <w:rFonts w:hint="eastAsia" w:ascii="宋体" w:hAnsi="宋体"/>
                <w:szCs w:val="21"/>
              </w:rPr>
              <w:t>其他要求不变。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3.5.2</w:t>
            </w:r>
          </w:p>
        </w:tc>
        <w:tc>
          <w:tcPr>
            <w:tcW w:w="2393" w:type="dxa"/>
            <w:vAlign w:val="center"/>
          </w:tcPr>
          <w:p>
            <w:pPr>
              <w:spacing w:line="360" w:lineRule="exact"/>
              <w:jc w:val="center"/>
              <w:rPr>
                <w:rFonts w:ascii="宋体" w:hAnsi="宋体"/>
                <w:szCs w:val="21"/>
              </w:rPr>
            </w:pPr>
            <w:r>
              <w:rPr>
                <w:rFonts w:hint="eastAsia" w:ascii="宋体" w:hAnsi="宋体"/>
                <w:szCs w:val="21"/>
              </w:rPr>
              <w:t>近年完成的类似项目情况的时间要求</w:t>
            </w:r>
          </w:p>
        </w:tc>
        <w:tc>
          <w:tcPr>
            <w:tcW w:w="5999" w:type="dxa"/>
            <w:vAlign w:val="center"/>
          </w:tcPr>
          <w:p>
            <w:pPr>
              <w:spacing w:line="360" w:lineRule="exact"/>
              <w:ind w:left="113" w:right="113"/>
              <w:rPr>
                <w:rFonts w:ascii="宋体" w:hAnsi="宋体"/>
                <w:szCs w:val="21"/>
              </w:rPr>
            </w:pPr>
            <w:r>
              <w:rPr>
                <w:rFonts w:hint="eastAsia" w:ascii="宋体" w:hAnsi="宋体"/>
                <w:szCs w:val="21"/>
              </w:rPr>
              <w:t>2015年1月1日（高速公路设计业绩以相应的批复时间为准）之后，高速公路设计业绩均应是已</w:t>
            </w:r>
            <w:r>
              <w:rPr>
                <w:rFonts w:ascii="宋体" w:hAnsi="宋体"/>
                <w:szCs w:val="21"/>
              </w:rPr>
              <w:t>列入交通运输主管部门“公路建设市场信用信息管理系统”并公开的</w:t>
            </w:r>
            <w:r>
              <w:rPr>
                <w:rFonts w:hint="eastAsia" w:ascii="宋体" w:hAnsi="宋体"/>
                <w:szCs w:val="21"/>
              </w:rPr>
              <w:t>总</w:t>
            </w:r>
            <w:r>
              <w:rPr>
                <w:rFonts w:ascii="宋体" w:hAnsi="宋体"/>
                <w:szCs w:val="21"/>
              </w:rPr>
              <w:t>包</w:t>
            </w:r>
            <w:r>
              <w:rPr>
                <w:rFonts w:hint="eastAsia" w:ascii="宋体" w:hAnsi="宋体"/>
                <w:szCs w:val="21"/>
              </w:rPr>
              <w:t>已建</w:t>
            </w:r>
            <w:r>
              <w:rPr>
                <w:rFonts w:ascii="宋体" w:hAnsi="宋体"/>
                <w:szCs w:val="21"/>
              </w:rPr>
              <w:t>业绩</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16"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3.5.3</w:t>
            </w:r>
          </w:p>
        </w:tc>
        <w:tc>
          <w:tcPr>
            <w:tcW w:w="2393" w:type="dxa"/>
            <w:vAlign w:val="center"/>
          </w:tcPr>
          <w:p>
            <w:pPr>
              <w:spacing w:line="360" w:lineRule="exact"/>
              <w:jc w:val="center"/>
              <w:rPr>
                <w:rFonts w:ascii="宋体" w:hAnsi="宋体"/>
                <w:szCs w:val="21"/>
              </w:rPr>
            </w:pPr>
            <w:r>
              <w:rPr>
                <w:rFonts w:hint="eastAsia" w:ascii="宋体" w:hAnsi="宋体"/>
                <w:szCs w:val="21"/>
              </w:rPr>
              <w:t>投标人的信誉情况所附证明材料</w:t>
            </w:r>
          </w:p>
        </w:tc>
        <w:tc>
          <w:tcPr>
            <w:tcW w:w="5999" w:type="dxa"/>
            <w:vAlign w:val="center"/>
          </w:tcPr>
          <w:p>
            <w:pPr>
              <w:spacing w:line="360" w:lineRule="exact"/>
              <w:ind w:left="113" w:right="113"/>
              <w:rPr>
                <w:rFonts w:ascii="楷体" w:hAnsi="楷体" w:eastAsia="楷体"/>
                <w:szCs w:val="21"/>
              </w:rPr>
            </w:pPr>
            <w:r>
              <w:rPr>
                <w:rFonts w:hint="eastAsia" w:ascii="楷体" w:hAnsi="楷体" w:eastAsia="楷体"/>
                <w:szCs w:val="21"/>
              </w:rPr>
              <w:t>本条修改为：</w:t>
            </w:r>
          </w:p>
          <w:p>
            <w:pPr>
              <w:spacing w:line="360" w:lineRule="exact"/>
              <w:ind w:left="113" w:right="113"/>
              <w:rPr>
                <w:rFonts w:ascii="宋体" w:hAnsi="宋体"/>
                <w:szCs w:val="21"/>
              </w:rPr>
            </w:pPr>
            <w:r>
              <w:rPr>
                <w:rFonts w:hint="eastAsia" w:ascii="宋体" w:hAnsi="宋体"/>
                <w:szCs w:val="21"/>
              </w:rPr>
              <w:t xml:space="preserve"> “投标人的信誉情况”应附投标人在国家企业信用信息公示系统中未被列入严重违法失信企业名单、在“信用中国”网站中未被列入失信被执行人的网页截图复印件，以及</w:t>
            </w:r>
            <w:r>
              <w:rPr>
                <w:rFonts w:hint="eastAsia" w:ascii="黑体" w:hAnsi="黑体" w:eastAsia="黑体"/>
                <w:szCs w:val="21"/>
              </w:rPr>
              <w:t>近三年内投标人及其法定代表人、拟委任的项目负责人均无行贿犯罪行为承诺书</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ascii="宋体" w:hAnsi="宋体"/>
                <w:szCs w:val="21"/>
              </w:rPr>
              <w:t>3.5.4</w:t>
            </w:r>
          </w:p>
        </w:tc>
        <w:tc>
          <w:tcPr>
            <w:tcW w:w="2393" w:type="dxa"/>
            <w:vAlign w:val="center"/>
          </w:tcPr>
          <w:p>
            <w:pPr>
              <w:spacing w:line="360" w:lineRule="exact"/>
              <w:jc w:val="center"/>
              <w:rPr>
                <w:rFonts w:ascii="宋体" w:hAnsi="宋体"/>
                <w:szCs w:val="21"/>
              </w:rPr>
            </w:pPr>
            <w:r>
              <w:rPr>
                <w:rFonts w:ascii="宋体" w:hAnsi="宋体"/>
                <w:szCs w:val="21"/>
              </w:rPr>
              <w:t>“委任的项目负责人资历表”所附的证明材料</w:t>
            </w:r>
          </w:p>
        </w:tc>
        <w:tc>
          <w:tcPr>
            <w:tcW w:w="5999" w:type="dxa"/>
            <w:vAlign w:val="center"/>
          </w:tcPr>
          <w:p>
            <w:pPr>
              <w:spacing w:line="360" w:lineRule="exact"/>
              <w:ind w:left="113" w:right="113"/>
              <w:rPr>
                <w:rFonts w:ascii="宋体" w:hAnsi="宋体"/>
                <w:szCs w:val="21"/>
              </w:rPr>
            </w:pPr>
            <w:r>
              <w:rPr>
                <w:rFonts w:ascii="宋体" w:hAnsi="宋体"/>
                <w:szCs w:val="21"/>
              </w:rPr>
              <w:t>本条中所规定的“以及投标人所属社保机构出具的拟委任的项目负责人的社保缴费证明或其他能够证明拟委任的项目负责人参加社保的有效证明材料复印件”改为：</w:t>
            </w:r>
          </w:p>
          <w:p>
            <w:pPr>
              <w:spacing w:line="360" w:lineRule="exact"/>
              <w:ind w:left="113" w:right="113"/>
              <w:rPr>
                <w:rFonts w:ascii="宋体" w:hAnsi="宋体"/>
                <w:color w:val="000000"/>
                <w:szCs w:val="21"/>
              </w:rPr>
            </w:pPr>
            <w:r>
              <w:rPr>
                <w:rFonts w:ascii="宋体" w:hAnsi="宋体"/>
                <w:szCs w:val="21"/>
              </w:rPr>
              <w:t>“以及拟委任的项目负责人在</w:t>
            </w:r>
            <w:r>
              <w:rPr>
                <w:rFonts w:hint="eastAsia" w:ascii="宋体" w:hAnsi="宋体"/>
                <w:color w:val="000000"/>
                <w:szCs w:val="21"/>
              </w:rPr>
              <w:t>社保系统中打印的其在本单位的社保缴费明细”。</w:t>
            </w:r>
          </w:p>
          <w:p>
            <w:pPr>
              <w:spacing w:line="360" w:lineRule="exact"/>
              <w:ind w:left="113" w:right="113"/>
              <w:rPr>
                <w:rFonts w:ascii="宋体" w:hAnsi="宋体"/>
                <w:szCs w:val="21"/>
              </w:rPr>
            </w:pPr>
            <w:r>
              <w:rPr>
                <w:rFonts w:ascii="宋体" w:hAnsi="宋体"/>
                <w:color w:val="000000"/>
                <w:szCs w:val="21"/>
              </w:rPr>
              <w:t>其他不变。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w:t>
            </w:r>
            <w:r>
              <w:rPr>
                <w:rFonts w:ascii="宋体" w:hAnsi="宋体"/>
                <w:szCs w:val="21"/>
              </w:rPr>
              <w:t>.5.5</w:t>
            </w:r>
          </w:p>
        </w:tc>
        <w:tc>
          <w:tcPr>
            <w:tcW w:w="2393" w:type="dxa"/>
            <w:vAlign w:val="center"/>
          </w:tcPr>
          <w:p>
            <w:pPr>
              <w:spacing w:line="360" w:lineRule="exact"/>
              <w:jc w:val="center"/>
              <w:rPr>
                <w:rFonts w:ascii="宋体" w:hAnsi="宋体"/>
                <w:szCs w:val="21"/>
              </w:rPr>
            </w:pPr>
            <w:r>
              <w:rPr>
                <w:rFonts w:hint="eastAsia" w:ascii="宋体" w:hAnsi="宋体"/>
                <w:szCs w:val="21"/>
              </w:rPr>
              <w:t>“拟委任的分项负责人资历表”</w:t>
            </w:r>
          </w:p>
        </w:tc>
        <w:tc>
          <w:tcPr>
            <w:tcW w:w="5999" w:type="dxa"/>
            <w:vAlign w:val="center"/>
          </w:tcPr>
          <w:p>
            <w:pPr>
              <w:spacing w:line="360" w:lineRule="exact"/>
              <w:ind w:left="113" w:right="113"/>
              <w:rPr>
                <w:rFonts w:ascii="宋体" w:hAnsi="宋体"/>
                <w:szCs w:val="21"/>
              </w:rPr>
            </w:pPr>
            <w:r>
              <w:rPr>
                <w:rFonts w:ascii="宋体" w:hAnsi="宋体"/>
                <w:szCs w:val="21"/>
              </w:rPr>
              <w:t>本条中所规定的“以及投标人所属社保机构出具的社保缴费证明或其他能够证明</w:t>
            </w:r>
            <w:r>
              <w:rPr>
                <w:rFonts w:hint="eastAsia" w:ascii="宋体" w:hAnsi="宋体"/>
                <w:szCs w:val="21"/>
              </w:rPr>
              <w:t>其</w:t>
            </w:r>
            <w:r>
              <w:rPr>
                <w:rFonts w:ascii="宋体" w:hAnsi="宋体"/>
                <w:szCs w:val="21"/>
              </w:rPr>
              <w:t>参加社保的有效证明材料复印件”改为：</w:t>
            </w:r>
          </w:p>
          <w:p>
            <w:pPr>
              <w:spacing w:line="360" w:lineRule="exact"/>
              <w:ind w:left="113" w:right="113"/>
              <w:rPr>
                <w:rFonts w:ascii="宋体" w:hAnsi="宋体"/>
                <w:color w:val="000000"/>
                <w:szCs w:val="21"/>
              </w:rPr>
            </w:pPr>
            <w:r>
              <w:rPr>
                <w:rFonts w:ascii="宋体" w:hAnsi="宋体"/>
                <w:szCs w:val="21"/>
              </w:rPr>
              <w:t>“以及在</w:t>
            </w:r>
            <w:r>
              <w:rPr>
                <w:rFonts w:hint="eastAsia" w:ascii="宋体" w:hAnsi="宋体"/>
                <w:color w:val="000000"/>
                <w:szCs w:val="21"/>
              </w:rPr>
              <w:t>社保系统中打印的其在本单位的社保缴费明细”。</w:t>
            </w:r>
          </w:p>
          <w:p>
            <w:pPr>
              <w:spacing w:line="360" w:lineRule="exact"/>
              <w:ind w:left="113" w:right="113"/>
              <w:rPr>
                <w:rFonts w:ascii="宋体" w:hAnsi="宋体"/>
                <w:szCs w:val="21"/>
              </w:rPr>
            </w:pPr>
            <w:r>
              <w:rPr>
                <w:rFonts w:ascii="宋体" w:hAnsi="宋体"/>
                <w:color w:val="000000"/>
                <w:szCs w:val="21"/>
              </w:rPr>
              <w:t>其他不变。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3.6.1</w:t>
            </w:r>
          </w:p>
        </w:tc>
        <w:tc>
          <w:tcPr>
            <w:tcW w:w="2393" w:type="dxa"/>
            <w:vAlign w:val="center"/>
          </w:tcPr>
          <w:p>
            <w:pPr>
              <w:spacing w:line="360" w:lineRule="exact"/>
              <w:jc w:val="center"/>
              <w:rPr>
                <w:rFonts w:ascii="宋体" w:hAnsi="宋体"/>
                <w:szCs w:val="21"/>
              </w:rPr>
            </w:pPr>
            <w:r>
              <w:rPr>
                <w:rFonts w:hint="eastAsia" w:ascii="宋体" w:hAnsi="宋体"/>
                <w:szCs w:val="21"/>
              </w:rPr>
              <w:t>是否允许递交备选投标方案</w:t>
            </w:r>
          </w:p>
        </w:tc>
        <w:tc>
          <w:tcPr>
            <w:tcW w:w="5999" w:type="dxa"/>
            <w:vAlign w:val="center"/>
          </w:tcPr>
          <w:p>
            <w:pPr>
              <w:spacing w:line="360" w:lineRule="exact"/>
              <w:ind w:left="113" w:right="113"/>
              <w:rPr>
                <w:rFonts w:ascii="宋体" w:hAnsi="宋体"/>
                <w:szCs w:val="21"/>
                <w:u w:val="single"/>
              </w:rPr>
            </w:pPr>
            <w:r>
              <w:rPr>
                <w:rFonts w:ascii="宋体" w:hAnsi="宋体"/>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3.7.4</w:t>
            </w:r>
          </w:p>
        </w:tc>
        <w:tc>
          <w:tcPr>
            <w:tcW w:w="2393" w:type="dxa"/>
            <w:vAlign w:val="center"/>
          </w:tcPr>
          <w:p>
            <w:pPr>
              <w:spacing w:line="360" w:lineRule="exact"/>
              <w:jc w:val="center"/>
              <w:rPr>
                <w:rFonts w:ascii="宋体" w:hAnsi="宋体"/>
                <w:szCs w:val="21"/>
              </w:rPr>
            </w:pPr>
            <w:r>
              <w:rPr>
                <w:rFonts w:hint="eastAsia" w:ascii="宋体" w:hAnsi="宋体"/>
                <w:szCs w:val="21"/>
              </w:rPr>
              <w:t>投标文件副本份数及其他要求</w:t>
            </w:r>
          </w:p>
        </w:tc>
        <w:tc>
          <w:tcPr>
            <w:tcW w:w="5999" w:type="dxa"/>
            <w:vAlign w:val="center"/>
          </w:tcPr>
          <w:p>
            <w:pPr>
              <w:spacing w:line="360" w:lineRule="exact"/>
              <w:ind w:left="113" w:right="113"/>
              <w:rPr>
                <w:rFonts w:ascii="宋体" w:hAnsi="宋体"/>
                <w:szCs w:val="21"/>
              </w:rPr>
            </w:pPr>
            <w:r>
              <w:rPr>
                <w:rFonts w:hint="eastAsia" w:ascii="宋体" w:hAnsi="宋体"/>
                <w:szCs w:val="21"/>
              </w:rPr>
              <w:t>投标文件副本份数：</w:t>
            </w:r>
            <w:r>
              <w:rPr>
                <w:rFonts w:hint="eastAsia" w:ascii="黑体" w:hAnsi="黑体" w:eastAsia="黑体"/>
                <w:szCs w:val="21"/>
              </w:rPr>
              <w:t>1份</w:t>
            </w:r>
            <w:r>
              <w:rPr>
                <w:rFonts w:hint="eastAsia" w:ascii="宋体" w:hAnsi="宋体"/>
                <w:szCs w:val="21"/>
              </w:rPr>
              <w:t>，中标人应在收到中标通知书后并在与招标人签订合同前提供投标文件副本2份。</w:t>
            </w:r>
          </w:p>
          <w:p>
            <w:pPr>
              <w:spacing w:line="360" w:lineRule="exact"/>
              <w:ind w:left="113" w:right="113"/>
              <w:rPr>
                <w:rFonts w:ascii="宋体" w:hAnsi="宋体"/>
                <w:szCs w:val="21"/>
              </w:rPr>
            </w:pPr>
            <w:r>
              <w:rPr>
                <w:rFonts w:hint="eastAsia" w:ascii="宋体" w:hAnsi="宋体"/>
                <w:szCs w:val="21"/>
              </w:rPr>
              <w:t>是否要求提交电子版文件：</w:t>
            </w:r>
            <w:r>
              <w:rPr>
                <w:rFonts w:hint="eastAsia" w:ascii="宋体" w:hAnsi="宋体" w:cs="MS Mincho"/>
                <w:color w:val="000000"/>
                <w:szCs w:val="21"/>
              </w:rPr>
              <w:t>需要，1份（招标文件全部内容P</w:t>
            </w:r>
            <w:r>
              <w:rPr>
                <w:rFonts w:ascii="宋体" w:hAnsi="宋体" w:cs="MS Mincho"/>
                <w:color w:val="000000"/>
                <w:szCs w:val="21"/>
              </w:rPr>
              <w:t>DF格式，</w:t>
            </w:r>
            <w:r>
              <w:rPr>
                <w:rFonts w:hint="eastAsia" w:ascii="宋体" w:hAnsi="宋体" w:cs="MS Mincho"/>
                <w:color w:val="000000"/>
                <w:szCs w:val="21"/>
              </w:rPr>
              <w:t>载体为</w:t>
            </w:r>
            <w:r>
              <w:rPr>
                <w:rFonts w:hint="eastAsia" w:ascii="宋体" w:hAnsi="宋体"/>
                <w:szCs w:val="21"/>
              </w:rPr>
              <w:t>U盘）</w:t>
            </w:r>
            <w:r>
              <w:rPr>
                <w:rFonts w:hint="eastAsia" w:ascii="宋体" w:hAnsi="宋体" w:cs="MS Mincho"/>
                <w:color w:val="000000"/>
                <w:szCs w:val="21"/>
              </w:rPr>
              <w:t>。</w:t>
            </w:r>
          </w:p>
          <w:p>
            <w:pPr>
              <w:spacing w:line="360" w:lineRule="exact"/>
              <w:ind w:left="113" w:right="113"/>
              <w:rPr>
                <w:rFonts w:ascii="宋体" w:hAnsi="宋体"/>
                <w:szCs w:val="21"/>
              </w:rPr>
            </w:pPr>
            <w:r>
              <w:rPr>
                <w:rFonts w:hint="eastAsia" w:ascii="宋体" w:hAnsi="宋体"/>
                <w:szCs w:val="21"/>
              </w:rPr>
              <w:t>其他要求：无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3.7.5</w:t>
            </w:r>
          </w:p>
        </w:tc>
        <w:tc>
          <w:tcPr>
            <w:tcW w:w="2393" w:type="dxa"/>
            <w:vAlign w:val="center"/>
          </w:tcPr>
          <w:p>
            <w:pPr>
              <w:spacing w:line="360" w:lineRule="exact"/>
              <w:jc w:val="center"/>
              <w:rPr>
                <w:rFonts w:ascii="宋体" w:hAnsi="宋体"/>
                <w:szCs w:val="21"/>
              </w:rPr>
            </w:pPr>
            <w:r>
              <w:rPr>
                <w:rFonts w:hint="eastAsia" w:ascii="宋体" w:hAnsi="宋体"/>
                <w:szCs w:val="21"/>
              </w:rPr>
              <w:t>装订的其他要求</w:t>
            </w:r>
          </w:p>
        </w:tc>
        <w:tc>
          <w:tcPr>
            <w:tcW w:w="5999" w:type="dxa"/>
            <w:vAlign w:val="center"/>
          </w:tcPr>
          <w:p>
            <w:pPr>
              <w:spacing w:line="360" w:lineRule="exact"/>
              <w:ind w:left="113" w:right="113"/>
              <w:rPr>
                <w:rFonts w:ascii="宋体" w:hAnsi="宋体"/>
                <w:szCs w:val="21"/>
                <w:u w:val="single"/>
              </w:rPr>
            </w:pPr>
            <w:r>
              <w:rPr>
                <w:rFonts w:hint="eastAsia"/>
                <w:color w:val="000000"/>
                <w:szCs w:val="21"/>
              </w:rPr>
              <w:t>商务文件</w:t>
            </w:r>
            <w:r>
              <w:rPr>
                <w:rFonts w:hint="eastAsia" w:ascii="宋体" w:hAnsi="宋体"/>
                <w:szCs w:val="21"/>
              </w:rPr>
              <w:t>书脊上应明确标注投标人的单位名称和所投标的项目名称及标段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46"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4.1.2</w:t>
            </w:r>
          </w:p>
        </w:tc>
        <w:tc>
          <w:tcPr>
            <w:tcW w:w="2393" w:type="dxa"/>
            <w:vAlign w:val="center"/>
          </w:tcPr>
          <w:p>
            <w:pPr>
              <w:spacing w:line="360" w:lineRule="exact"/>
              <w:jc w:val="center"/>
              <w:rPr>
                <w:rFonts w:ascii="宋体" w:hAnsi="宋体"/>
                <w:szCs w:val="21"/>
              </w:rPr>
            </w:pPr>
            <w:r>
              <w:rPr>
                <w:rFonts w:hint="eastAsia" w:ascii="宋体" w:hAnsi="宋体"/>
                <w:szCs w:val="21"/>
              </w:rPr>
              <w:t>封套上应载明的信息</w:t>
            </w:r>
          </w:p>
        </w:tc>
        <w:tc>
          <w:tcPr>
            <w:tcW w:w="5999" w:type="dxa"/>
            <w:vAlign w:val="center"/>
          </w:tcPr>
          <w:p>
            <w:pPr>
              <w:spacing w:line="360" w:lineRule="exact"/>
              <w:ind w:left="113" w:right="113"/>
              <w:rPr>
                <w:rFonts w:ascii="黑体" w:hAnsi="黑体" w:eastAsia="黑体"/>
                <w:szCs w:val="21"/>
              </w:rPr>
            </w:pPr>
            <w:r>
              <w:rPr>
                <w:rFonts w:hint="eastAsia" w:ascii="黑体" w:hAnsi="黑体" w:eastAsia="黑体"/>
                <w:szCs w:val="21"/>
              </w:rPr>
              <w:t>1</w:t>
            </w:r>
            <w:r>
              <w:rPr>
                <w:rFonts w:ascii="黑体" w:hAnsi="黑体" w:eastAsia="黑体"/>
                <w:szCs w:val="21"/>
              </w:rPr>
              <w:t>.</w:t>
            </w:r>
            <w:r>
              <w:rPr>
                <w:rFonts w:hint="eastAsia" w:ascii="黑体" w:hAnsi="黑体" w:eastAsia="黑体"/>
                <w:szCs w:val="21"/>
              </w:rPr>
              <w:t>投标文件第一个信封（商务及技术文件）封套</w:t>
            </w:r>
          </w:p>
          <w:p>
            <w:pPr>
              <w:spacing w:line="360" w:lineRule="exact"/>
              <w:ind w:left="113" w:right="113"/>
              <w:rPr>
                <w:rFonts w:ascii="黑体" w:hAnsi="黑体" w:eastAsia="黑体"/>
                <w:szCs w:val="21"/>
              </w:rPr>
            </w:pPr>
            <w:r>
              <w:rPr>
                <w:rFonts w:hint="eastAsia" w:ascii="宋体" w:hAnsi="宋体"/>
                <w:szCs w:val="21"/>
              </w:rPr>
              <w:t>招标人名称：</w:t>
            </w:r>
            <w:r>
              <w:rPr>
                <w:rFonts w:ascii="黑体" w:hAnsi="黑体" w:eastAsia="黑体"/>
                <w:szCs w:val="21"/>
              </w:rPr>
              <w:t>长春市高等级公路建设管理中心</w:t>
            </w:r>
          </w:p>
          <w:p>
            <w:pPr>
              <w:spacing w:line="360" w:lineRule="exact"/>
              <w:ind w:left="113" w:right="113"/>
              <w:rPr>
                <w:rFonts w:ascii="宋体" w:hAnsi="宋体" w:cs="微软雅黑"/>
                <w:color w:val="000000"/>
                <w:szCs w:val="21"/>
              </w:rPr>
            </w:pPr>
            <w:r>
              <w:rPr>
                <w:rFonts w:hint="eastAsia" w:ascii="宋体" w:hAnsi="宋体"/>
                <w:szCs w:val="21"/>
              </w:rPr>
              <w:t>招标人地址：</w:t>
            </w:r>
            <w:r>
              <w:rPr>
                <w:rFonts w:hint="eastAsia" w:ascii="宋体" w:hAnsi="宋体" w:cs="微软雅黑"/>
                <w:color w:val="000000"/>
                <w:szCs w:val="21"/>
              </w:rPr>
              <w:t>长春市朝阳区明水路149号</w:t>
            </w:r>
          </w:p>
          <w:p>
            <w:pPr>
              <w:spacing w:beforeLines="100" w:line="360" w:lineRule="exact"/>
              <w:ind w:left="113" w:right="113" w:firstLine="420" w:firstLineChars="200"/>
              <w:jc w:val="left"/>
              <w:rPr>
                <w:rFonts w:ascii="黑体" w:hAnsi="黑体" w:eastAsia="黑体"/>
                <w:szCs w:val="21"/>
              </w:rPr>
            </w:pPr>
            <w:r>
              <w:rPr>
                <w:rFonts w:hint="eastAsia" w:ascii="黑体" w:hAnsi="黑体" w:eastAsia="黑体"/>
                <w:color w:val="000000"/>
                <w:szCs w:val="21"/>
              </w:rPr>
              <w:t>长春经济圈环线高速公路农安至九台段、双阳至伊通段建设项目</w:t>
            </w:r>
            <w:r>
              <w:rPr>
                <w:rFonts w:hint="eastAsia" w:ascii="黑体" w:hAnsi="黑体" w:eastAsia="黑体"/>
                <w:szCs w:val="21"/>
              </w:rPr>
              <w:t>勘察设计招标</w:t>
            </w:r>
            <w:r>
              <w:rPr>
                <w:rFonts w:hint="eastAsia" w:ascii="黑体" w:hAnsi="黑体" w:eastAsia="黑体"/>
                <w:szCs w:val="21"/>
                <w:u w:val="single"/>
              </w:rPr>
              <w:t xml:space="preserve">SJ01标段 </w:t>
            </w:r>
            <w:r>
              <w:rPr>
                <w:rFonts w:hint="eastAsia" w:ascii="黑体" w:hAnsi="黑体" w:eastAsia="黑体"/>
                <w:szCs w:val="21"/>
              </w:rPr>
              <w:t>第一个信封（商务及技术文件）投标文件</w:t>
            </w:r>
          </w:p>
          <w:p>
            <w:pPr>
              <w:spacing w:line="360" w:lineRule="exact"/>
              <w:ind w:left="113" w:right="113"/>
              <w:jc w:val="left"/>
              <w:rPr>
                <w:rFonts w:ascii="宋体" w:hAnsi="宋体"/>
                <w:szCs w:val="21"/>
              </w:rPr>
            </w:pPr>
            <w:r>
              <w:rPr>
                <w:rFonts w:hint="eastAsia" w:ascii="宋体" w:hAnsi="宋体"/>
                <w:szCs w:val="21"/>
              </w:rPr>
              <w:t>招标项目编号：JLZXZB 2020-021</w:t>
            </w:r>
          </w:p>
          <w:p>
            <w:pPr>
              <w:spacing w:line="360" w:lineRule="exact"/>
              <w:ind w:left="113" w:right="113"/>
              <w:jc w:val="left"/>
              <w:rPr>
                <w:rFonts w:ascii="宋体" w:hAnsi="宋体"/>
                <w:szCs w:val="21"/>
              </w:rPr>
            </w:pPr>
            <w:r>
              <w:rPr>
                <w:rFonts w:hint="eastAsia" w:ascii="宋体" w:hAnsi="宋体"/>
                <w:color w:val="000000"/>
                <w:szCs w:val="21"/>
              </w:rPr>
              <w:t>在</w:t>
            </w:r>
            <w:r>
              <w:rPr>
                <w:rFonts w:hint="eastAsia" w:ascii="黑体" w:hAnsi="黑体" w:eastAsia="黑体"/>
                <w:color w:val="000000"/>
                <w:szCs w:val="21"/>
                <w:u w:val="single"/>
              </w:rPr>
              <w:t xml:space="preserve">2020年10月22日 </w:t>
            </w:r>
            <w:r>
              <w:rPr>
                <w:rFonts w:ascii="黑体" w:hAnsi="黑体" w:eastAsia="黑体"/>
                <w:color w:val="000000"/>
                <w:szCs w:val="21"/>
                <w:u w:val="single"/>
              </w:rPr>
              <w:t>9</w:t>
            </w:r>
            <w:r>
              <w:rPr>
                <w:rFonts w:hint="eastAsia" w:ascii="黑体" w:hAnsi="黑体" w:eastAsia="黑体"/>
                <w:color w:val="000000"/>
                <w:szCs w:val="21"/>
                <w:u w:val="single"/>
              </w:rPr>
              <w:t>时</w:t>
            </w:r>
            <w:r>
              <w:rPr>
                <w:rFonts w:ascii="黑体" w:hAnsi="黑体" w:eastAsia="黑体"/>
                <w:color w:val="000000"/>
                <w:szCs w:val="21"/>
                <w:u w:val="single"/>
              </w:rPr>
              <w:t>00</w:t>
            </w:r>
            <w:r>
              <w:rPr>
                <w:rFonts w:hint="eastAsia" w:ascii="黑体" w:hAnsi="黑体" w:eastAsia="黑体"/>
                <w:color w:val="000000"/>
                <w:szCs w:val="21"/>
                <w:u w:val="single"/>
              </w:rPr>
              <w:t>分</w:t>
            </w:r>
            <w:r>
              <w:rPr>
                <w:rFonts w:hint="eastAsia" w:ascii="黑体" w:hAnsi="黑体" w:eastAsia="黑体"/>
                <w:szCs w:val="21"/>
                <w:u w:val="single"/>
              </w:rPr>
              <w:t>前</w:t>
            </w:r>
            <w:r>
              <w:rPr>
                <w:rFonts w:hint="eastAsia" w:ascii="宋体" w:hAnsi="宋体"/>
                <w:szCs w:val="21"/>
              </w:rPr>
              <w:t>不得开启</w:t>
            </w:r>
          </w:p>
          <w:p>
            <w:pPr>
              <w:spacing w:line="360" w:lineRule="exact"/>
              <w:ind w:left="113" w:right="113"/>
              <w:jc w:val="lef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360" w:lineRule="exact"/>
              <w:ind w:left="113" w:right="113"/>
              <w:rPr>
                <w:rFonts w:ascii="宋体" w:hAnsi="宋体"/>
                <w:szCs w:val="21"/>
              </w:rPr>
            </w:pPr>
            <w:r>
              <w:rPr>
                <w:rFonts w:hint="eastAsia" w:ascii="宋体" w:hAnsi="宋体"/>
                <w:szCs w:val="21"/>
              </w:rPr>
              <w:t>投标人地址：</w:t>
            </w:r>
            <w:r>
              <w:rPr>
                <w:rFonts w:hint="eastAsia" w:ascii="宋体" w:hAnsi="宋体"/>
                <w:szCs w:val="21"/>
                <w:u w:val="single"/>
              </w:rPr>
              <w:t xml:space="preserve">              </w:t>
            </w:r>
            <w:r>
              <w:rPr>
                <w:rFonts w:hint="eastAsia" w:ascii="宋体" w:hAnsi="宋体"/>
                <w:szCs w:val="21"/>
              </w:rPr>
              <w:t xml:space="preserve">  </w:t>
            </w:r>
          </w:p>
          <w:p>
            <w:pPr>
              <w:spacing w:line="360" w:lineRule="exact"/>
              <w:ind w:left="113" w:right="113"/>
              <w:rPr>
                <w:rFonts w:ascii="黑体" w:hAnsi="黑体" w:eastAsia="黑体"/>
                <w:szCs w:val="21"/>
              </w:rPr>
            </w:pPr>
            <w:r>
              <w:rPr>
                <w:rFonts w:hint="eastAsia" w:ascii="黑体" w:hAnsi="黑体" w:eastAsia="黑体"/>
                <w:szCs w:val="21"/>
              </w:rPr>
              <w:t>2</w:t>
            </w:r>
            <w:r>
              <w:rPr>
                <w:rFonts w:ascii="黑体" w:hAnsi="黑体" w:eastAsia="黑体"/>
                <w:szCs w:val="21"/>
              </w:rPr>
              <w:t>.</w:t>
            </w:r>
            <w:r>
              <w:rPr>
                <w:rFonts w:hint="eastAsia" w:ascii="黑体" w:hAnsi="黑体" w:eastAsia="黑体"/>
                <w:szCs w:val="21"/>
              </w:rPr>
              <w:t>投标文件第二个信封（报价文件）封套</w:t>
            </w:r>
          </w:p>
          <w:p>
            <w:pPr>
              <w:spacing w:line="360" w:lineRule="exact"/>
              <w:ind w:left="113" w:right="113"/>
              <w:rPr>
                <w:rFonts w:ascii="宋体" w:hAnsi="宋体"/>
                <w:szCs w:val="21"/>
              </w:rPr>
            </w:pPr>
            <w:r>
              <w:rPr>
                <w:rFonts w:hint="eastAsia" w:ascii="宋体" w:hAnsi="宋体"/>
                <w:szCs w:val="21"/>
              </w:rPr>
              <w:t>招标人名称：</w:t>
            </w:r>
            <w:r>
              <w:rPr>
                <w:rFonts w:ascii="黑体" w:hAnsi="黑体" w:eastAsia="黑体"/>
                <w:szCs w:val="21"/>
              </w:rPr>
              <w:t>长春市高等级公路建设管理中心</w:t>
            </w:r>
          </w:p>
          <w:p>
            <w:pPr>
              <w:spacing w:line="360" w:lineRule="exact"/>
              <w:ind w:left="113" w:right="113"/>
              <w:rPr>
                <w:rFonts w:ascii="宋体" w:hAnsi="宋体"/>
                <w:szCs w:val="21"/>
              </w:rPr>
            </w:pPr>
            <w:r>
              <w:rPr>
                <w:rFonts w:hint="eastAsia" w:ascii="宋体" w:hAnsi="宋体"/>
                <w:szCs w:val="21"/>
              </w:rPr>
              <w:t>招标人地址：</w:t>
            </w:r>
            <w:r>
              <w:rPr>
                <w:rFonts w:hint="eastAsia" w:ascii="宋体" w:hAnsi="宋体" w:cs="微软雅黑"/>
                <w:color w:val="000000"/>
                <w:szCs w:val="21"/>
              </w:rPr>
              <w:t>长春市朝阳明水路149号</w:t>
            </w:r>
          </w:p>
          <w:p>
            <w:pPr>
              <w:spacing w:beforeLines="100" w:line="360" w:lineRule="exact"/>
              <w:ind w:left="113" w:right="113" w:firstLine="420" w:firstLineChars="200"/>
              <w:rPr>
                <w:rFonts w:ascii="黑体" w:hAnsi="黑体" w:eastAsia="黑体"/>
                <w:szCs w:val="21"/>
              </w:rPr>
            </w:pPr>
            <w:r>
              <w:rPr>
                <w:rFonts w:hint="eastAsia" w:ascii="黑体" w:hAnsi="黑体" w:eastAsia="黑体"/>
                <w:color w:val="000000"/>
                <w:szCs w:val="21"/>
              </w:rPr>
              <w:t>长春经济圈环线高速公路农安至九台段、双阳至伊通段建设项目</w:t>
            </w:r>
            <w:r>
              <w:rPr>
                <w:rFonts w:hint="eastAsia" w:ascii="黑体" w:hAnsi="黑体" w:eastAsia="黑体"/>
                <w:szCs w:val="21"/>
              </w:rPr>
              <w:t>勘察设计招标</w:t>
            </w:r>
            <w:r>
              <w:rPr>
                <w:rFonts w:hint="eastAsia" w:ascii="黑体" w:hAnsi="黑体" w:eastAsia="黑体"/>
                <w:szCs w:val="21"/>
                <w:u w:val="single"/>
              </w:rPr>
              <w:t xml:space="preserve">SJ01标段 </w:t>
            </w:r>
            <w:r>
              <w:rPr>
                <w:rFonts w:hint="eastAsia" w:ascii="黑体" w:hAnsi="黑体" w:eastAsia="黑体"/>
                <w:szCs w:val="21"/>
              </w:rPr>
              <w:t>第二个信封（报价文件）投标文件</w:t>
            </w:r>
          </w:p>
          <w:p>
            <w:pPr>
              <w:spacing w:line="360" w:lineRule="exact"/>
              <w:ind w:left="113" w:right="113"/>
              <w:rPr>
                <w:rFonts w:ascii="宋体" w:hAnsi="宋体"/>
                <w:szCs w:val="21"/>
              </w:rPr>
            </w:pPr>
            <w:r>
              <w:rPr>
                <w:rFonts w:hint="eastAsia" w:ascii="宋体" w:hAnsi="宋体"/>
                <w:szCs w:val="21"/>
              </w:rPr>
              <w:t>招标项目编号：JLZXZB 2020-021</w:t>
            </w:r>
          </w:p>
          <w:p>
            <w:pPr>
              <w:spacing w:line="360" w:lineRule="exact"/>
              <w:ind w:left="113" w:right="113"/>
              <w:rPr>
                <w:rFonts w:ascii="宋体" w:hAnsi="宋体"/>
                <w:szCs w:val="21"/>
              </w:rPr>
            </w:pPr>
            <w:r>
              <w:rPr>
                <w:rFonts w:hint="eastAsia" w:ascii="宋体" w:hAnsi="宋体"/>
                <w:szCs w:val="21"/>
              </w:rPr>
              <w:t>在投标文件第二个信封（报价文件）开标前不得开启</w:t>
            </w:r>
          </w:p>
          <w:p>
            <w:pPr>
              <w:spacing w:line="360" w:lineRule="exact"/>
              <w:ind w:left="113" w:right="113"/>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spacing w:line="360" w:lineRule="exact"/>
              <w:ind w:left="113" w:right="113"/>
              <w:rPr>
                <w:rFonts w:ascii="宋体" w:hAnsi="宋体"/>
                <w:szCs w:val="21"/>
              </w:rPr>
            </w:pPr>
            <w:r>
              <w:rPr>
                <w:rFonts w:hint="eastAsia" w:ascii="宋体" w:hAnsi="宋体"/>
                <w:szCs w:val="21"/>
              </w:rPr>
              <w:t>投标人地址：</w:t>
            </w:r>
            <w:r>
              <w:rPr>
                <w:rFonts w:hint="eastAsia" w:ascii="宋体" w:hAnsi="宋体"/>
                <w:szCs w:val="21"/>
                <w:u w:val="single"/>
              </w:rPr>
              <w:t xml:space="preserve">              </w:t>
            </w:r>
            <w:r>
              <w:rPr>
                <w:rFonts w:hint="eastAsia" w:ascii="宋体" w:hAnsi="宋体"/>
                <w:szCs w:val="21"/>
              </w:rPr>
              <w:t xml:space="preserve">  </w:t>
            </w:r>
          </w:p>
          <w:p>
            <w:pPr>
              <w:spacing w:line="360" w:lineRule="exact"/>
              <w:ind w:left="113" w:right="113"/>
              <w:rPr>
                <w:rFonts w:ascii="宋体" w:hAnsi="宋体"/>
                <w:szCs w:val="21"/>
              </w:rPr>
            </w:pPr>
          </w:p>
          <w:p>
            <w:pPr>
              <w:spacing w:line="360" w:lineRule="exact"/>
              <w:ind w:left="113" w:right="113"/>
              <w:rPr>
                <w:rFonts w:ascii="黑体" w:hAnsi="黑体" w:eastAsia="黑体"/>
                <w:szCs w:val="21"/>
              </w:rPr>
            </w:pPr>
            <w:r>
              <w:rPr>
                <w:rFonts w:ascii="黑体" w:hAnsi="黑体" w:eastAsia="黑体"/>
                <w:szCs w:val="21"/>
              </w:rPr>
              <w:t>3.</w:t>
            </w:r>
            <w:r>
              <w:rPr>
                <w:rFonts w:hint="eastAsia" w:ascii="黑体" w:hAnsi="黑体" w:eastAsia="黑体"/>
                <w:szCs w:val="21"/>
              </w:rPr>
              <w:t>银行保函封套</w:t>
            </w:r>
          </w:p>
          <w:p>
            <w:pPr>
              <w:spacing w:line="360" w:lineRule="exact"/>
              <w:ind w:left="113" w:right="113"/>
              <w:rPr>
                <w:rFonts w:ascii="宋体" w:hAnsi="宋体"/>
                <w:szCs w:val="21"/>
              </w:rPr>
            </w:pPr>
            <w:r>
              <w:rPr>
                <w:rFonts w:hint="eastAsia" w:ascii="宋体" w:hAnsi="宋体"/>
                <w:szCs w:val="21"/>
              </w:rPr>
              <w:t>招标人名称：</w:t>
            </w:r>
            <w:r>
              <w:rPr>
                <w:rFonts w:ascii="宋体" w:hAnsi="宋体"/>
                <w:szCs w:val="21"/>
              </w:rPr>
              <w:t>长春市高等级公路建设管理中心</w:t>
            </w:r>
          </w:p>
          <w:p>
            <w:pPr>
              <w:spacing w:line="360" w:lineRule="exact"/>
              <w:ind w:left="113" w:right="113"/>
              <w:rPr>
                <w:rFonts w:ascii="宋体" w:hAnsi="宋体" w:cs="微软雅黑"/>
                <w:color w:val="000000"/>
                <w:szCs w:val="21"/>
              </w:rPr>
            </w:pPr>
            <w:r>
              <w:rPr>
                <w:rFonts w:hint="eastAsia" w:ascii="宋体" w:hAnsi="宋体"/>
                <w:szCs w:val="21"/>
              </w:rPr>
              <w:t>招标人地址：</w:t>
            </w:r>
            <w:r>
              <w:rPr>
                <w:rFonts w:hint="eastAsia" w:ascii="宋体" w:hAnsi="宋体" w:cs="微软雅黑"/>
                <w:color w:val="000000"/>
                <w:szCs w:val="21"/>
              </w:rPr>
              <w:t>长春市朝阳区明水路149号</w:t>
            </w:r>
          </w:p>
          <w:p>
            <w:pPr>
              <w:spacing w:line="360" w:lineRule="exact"/>
              <w:ind w:left="113" w:right="113" w:firstLine="420" w:firstLineChars="200"/>
              <w:rPr>
                <w:rFonts w:ascii="黑体" w:hAnsi="黑体" w:eastAsia="黑体"/>
                <w:szCs w:val="21"/>
              </w:rPr>
            </w:pPr>
            <w:r>
              <w:rPr>
                <w:rFonts w:hint="eastAsia" w:ascii="黑体" w:hAnsi="黑体" w:eastAsia="黑体"/>
                <w:color w:val="000000"/>
                <w:szCs w:val="21"/>
              </w:rPr>
              <w:t>长春经济圈环线高速公路农安至九台段、双阳至伊通段建设项目</w:t>
            </w:r>
            <w:r>
              <w:rPr>
                <w:rFonts w:hint="eastAsia" w:ascii="黑体" w:hAnsi="黑体" w:eastAsia="黑体"/>
                <w:szCs w:val="21"/>
              </w:rPr>
              <w:t>勘察设计招标</w:t>
            </w:r>
            <w:r>
              <w:rPr>
                <w:rFonts w:hint="eastAsia" w:ascii="黑体" w:hAnsi="黑体" w:eastAsia="黑体"/>
                <w:szCs w:val="21"/>
                <w:u w:val="single"/>
              </w:rPr>
              <w:t xml:space="preserve"> </w:t>
            </w:r>
            <w:r>
              <w:rPr>
                <w:rFonts w:ascii="黑体" w:hAnsi="黑体" w:eastAsia="黑体"/>
                <w:szCs w:val="21"/>
                <w:u w:val="single"/>
              </w:rPr>
              <w:t xml:space="preserve">    </w:t>
            </w:r>
            <w:r>
              <w:rPr>
                <w:rFonts w:hint="eastAsia" w:ascii="黑体" w:hAnsi="黑体" w:eastAsia="黑体"/>
                <w:szCs w:val="21"/>
              </w:rPr>
              <w:t>标段投标保证金（银行保函原件）</w:t>
            </w:r>
          </w:p>
          <w:p>
            <w:pPr>
              <w:spacing w:line="360" w:lineRule="exact"/>
              <w:ind w:left="113" w:right="113"/>
              <w:rPr>
                <w:rFonts w:ascii="宋体" w:hAnsi="宋体"/>
                <w:szCs w:val="21"/>
              </w:rPr>
            </w:pPr>
            <w:r>
              <w:rPr>
                <w:rFonts w:hint="eastAsia" w:ascii="宋体" w:hAnsi="宋体"/>
                <w:szCs w:val="21"/>
              </w:rPr>
              <w:t>招标项目编号：JLZXZB 2020-021</w:t>
            </w:r>
          </w:p>
          <w:p>
            <w:pPr>
              <w:spacing w:line="360" w:lineRule="exact"/>
              <w:ind w:left="113" w:right="113"/>
              <w:rPr>
                <w:rFonts w:ascii="宋体" w:hAnsi="宋体"/>
                <w:szCs w:val="21"/>
              </w:rPr>
            </w:pPr>
            <w:r>
              <w:rPr>
                <w:rFonts w:hint="eastAsia" w:ascii="宋体" w:hAnsi="宋体"/>
                <w:szCs w:val="21"/>
              </w:rPr>
              <w:t>投标人名称：</w:t>
            </w:r>
            <w:r>
              <w:rPr>
                <w:rFonts w:hint="eastAsia" w:ascii="宋体" w:hAnsi="宋体"/>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4.2.3</w:t>
            </w:r>
          </w:p>
        </w:tc>
        <w:tc>
          <w:tcPr>
            <w:tcW w:w="2393" w:type="dxa"/>
            <w:vAlign w:val="center"/>
          </w:tcPr>
          <w:p>
            <w:pPr>
              <w:spacing w:line="360" w:lineRule="exact"/>
              <w:jc w:val="center"/>
              <w:rPr>
                <w:rFonts w:ascii="宋体" w:hAnsi="宋体"/>
                <w:szCs w:val="21"/>
              </w:rPr>
            </w:pPr>
            <w:r>
              <w:rPr>
                <w:rFonts w:hint="eastAsia" w:ascii="宋体" w:hAnsi="宋体"/>
                <w:szCs w:val="21"/>
              </w:rPr>
              <w:t>是否退还投标文件</w:t>
            </w:r>
          </w:p>
        </w:tc>
        <w:tc>
          <w:tcPr>
            <w:tcW w:w="5999" w:type="dxa"/>
            <w:vAlign w:val="center"/>
          </w:tcPr>
          <w:p>
            <w:pPr>
              <w:adjustRightInd w:val="0"/>
              <w:snapToGrid w:val="0"/>
              <w:spacing w:line="300" w:lineRule="exact"/>
              <w:rPr>
                <w:rFonts w:ascii="宋体" w:hAnsi="宋体"/>
                <w:szCs w:val="21"/>
              </w:rPr>
            </w:pPr>
            <w:r>
              <w:rPr>
                <w:rFonts w:hint="eastAsia" w:ascii="宋体" w:hAnsi="宋体"/>
                <w:szCs w:val="21"/>
              </w:rPr>
              <w:t>投标文件第一个信封均不退还；</w:t>
            </w:r>
          </w:p>
          <w:p>
            <w:pPr>
              <w:spacing w:line="300" w:lineRule="exact"/>
              <w:ind w:right="113"/>
              <w:rPr>
                <w:rFonts w:ascii="黑体" w:hAnsi="黑体" w:eastAsia="黑体"/>
                <w:szCs w:val="21"/>
              </w:rPr>
            </w:pPr>
            <w:r>
              <w:rPr>
                <w:rFonts w:hint="eastAsia" w:ascii="宋体" w:hAnsi="宋体"/>
                <w:szCs w:val="21"/>
              </w:rPr>
              <w:t>未通过第一个信封评审的投标人的投标文件第二个信封予以退还。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5.1</w:t>
            </w:r>
          </w:p>
        </w:tc>
        <w:tc>
          <w:tcPr>
            <w:tcW w:w="2393" w:type="dxa"/>
            <w:vAlign w:val="center"/>
          </w:tcPr>
          <w:p>
            <w:pPr>
              <w:spacing w:line="360" w:lineRule="exact"/>
              <w:jc w:val="center"/>
              <w:rPr>
                <w:rFonts w:ascii="宋体" w:hAnsi="宋体"/>
                <w:szCs w:val="21"/>
              </w:rPr>
            </w:pPr>
            <w:r>
              <w:rPr>
                <w:rFonts w:hint="eastAsia" w:ascii="宋体" w:hAnsi="宋体"/>
                <w:szCs w:val="21"/>
              </w:rPr>
              <w:t>开标时间和地点</w:t>
            </w:r>
          </w:p>
        </w:tc>
        <w:tc>
          <w:tcPr>
            <w:tcW w:w="5999" w:type="dxa"/>
            <w:vAlign w:val="center"/>
          </w:tcPr>
          <w:p>
            <w:pPr>
              <w:spacing w:line="360" w:lineRule="exact"/>
              <w:ind w:left="105" w:leftChars="50" w:right="113"/>
              <w:rPr>
                <w:rFonts w:ascii="黑体" w:hAnsi="黑体" w:eastAsia="黑体"/>
                <w:szCs w:val="21"/>
              </w:rPr>
            </w:pPr>
            <w:r>
              <w:rPr>
                <w:rFonts w:hint="eastAsia" w:ascii="宋体" w:hAnsi="宋体"/>
                <w:szCs w:val="21"/>
              </w:rPr>
              <w:t>投标文件第一个信封（商务及技术文件）开标时间：</w:t>
            </w:r>
            <w:r>
              <w:rPr>
                <w:rFonts w:hint="eastAsia" w:ascii="黑体" w:hAnsi="黑体" w:eastAsia="黑体"/>
                <w:szCs w:val="21"/>
              </w:rPr>
              <w:t>同投标截止时间</w:t>
            </w:r>
          </w:p>
          <w:p>
            <w:pPr>
              <w:spacing w:line="360" w:lineRule="exact"/>
              <w:ind w:left="105" w:leftChars="50" w:right="113"/>
              <w:rPr>
                <w:rFonts w:ascii="黑体" w:hAnsi="黑体" w:eastAsia="黑体"/>
                <w:szCs w:val="21"/>
              </w:rPr>
            </w:pPr>
            <w:r>
              <w:rPr>
                <w:rFonts w:hint="eastAsia" w:ascii="宋体" w:hAnsi="宋体"/>
                <w:szCs w:val="21"/>
              </w:rPr>
              <w:t>投标文件第一个信封（商务及技术文件）开标地点：</w:t>
            </w:r>
            <w:r>
              <w:rPr>
                <w:rFonts w:hint="eastAsia" w:ascii="黑体" w:hAnsi="黑体" w:eastAsia="黑体"/>
                <w:szCs w:val="21"/>
              </w:rPr>
              <w:t>同递交投标文件地点</w:t>
            </w:r>
          </w:p>
          <w:p>
            <w:pPr>
              <w:spacing w:line="360" w:lineRule="exact"/>
              <w:ind w:left="105" w:leftChars="50" w:right="113"/>
              <w:rPr>
                <w:rFonts w:ascii="黑体" w:hAnsi="黑体" w:eastAsia="黑体"/>
                <w:color w:val="000000"/>
                <w:szCs w:val="21"/>
              </w:rPr>
            </w:pPr>
            <w:r>
              <w:rPr>
                <w:rFonts w:hint="eastAsia" w:ascii="宋体" w:hAnsi="宋体"/>
                <w:szCs w:val="21"/>
              </w:rPr>
              <w:t>投标文件第二个信封（报价文件）开标时间：</w:t>
            </w:r>
            <w:r>
              <w:rPr>
                <w:rFonts w:hint="eastAsia" w:ascii="黑体" w:hAnsi="黑体" w:eastAsia="黑体"/>
                <w:szCs w:val="21"/>
              </w:rPr>
              <w:t xml:space="preserve">2020年10月22日 </w:t>
            </w:r>
            <w:r>
              <w:rPr>
                <w:rFonts w:hint="eastAsia" w:ascii="黑体" w:hAnsi="黑体" w:eastAsia="黑体"/>
                <w:color w:val="000000"/>
                <w:szCs w:val="21"/>
              </w:rPr>
              <w:t>13时00分</w:t>
            </w:r>
          </w:p>
          <w:p>
            <w:pPr>
              <w:spacing w:line="360" w:lineRule="exact"/>
              <w:ind w:left="105" w:leftChars="50" w:right="113"/>
              <w:rPr>
                <w:rFonts w:ascii="宋体" w:hAnsi="宋体"/>
                <w:szCs w:val="21"/>
              </w:rPr>
            </w:pPr>
            <w:r>
              <w:rPr>
                <w:rFonts w:hint="eastAsia" w:ascii="宋体" w:hAnsi="宋体"/>
                <w:szCs w:val="21"/>
              </w:rPr>
              <w:t>投标文件第二个信封（报价文件）开标地点：</w:t>
            </w:r>
            <w:r>
              <w:rPr>
                <w:rFonts w:hint="eastAsia" w:ascii="黑体" w:hAnsi="黑体" w:eastAsia="黑体"/>
                <w:color w:val="000000"/>
                <w:szCs w:val="21"/>
              </w:rPr>
              <w:t>吉林省公共资源交易中心</w:t>
            </w:r>
            <w:r>
              <w:rPr>
                <w:rFonts w:ascii="黑体" w:hAnsi="黑体" w:eastAsia="黑体"/>
                <w:color w:val="000000"/>
                <w:szCs w:val="21"/>
              </w:rPr>
              <w:t>4楼开标室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5.2.1</w:t>
            </w:r>
          </w:p>
        </w:tc>
        <w:tc>
          <w:tcPr>
            <w:tcW w:w="2393" w:type="dxa"/>
            <w:vAlign w:val="center"/>
          </w:tcPr>
          <w:p>
            <w:pPr>
              <w:spacing w:line="360" w:lineRule="exact"/>
              <w:jc w:val="center"/>
              <w:rPr>
                <w:rFonts w:ascii="宋体" w:hAnsi="宋体"/>
                <w:szCs w:val="21"/>
              </w:rPr>
            </w:pPr>
            <w:r>
              <w:rPr>
                <w:rFonts w:hint="eastAsia" w:ascii="宋体" w:hAnsi="宋体"/>
                <w:szCs w:val="21"/>
              </w:rPr>
              <w:t>第一个信封（商务及技术文件）开标程序</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 xml:space="preserve">（4）密封情况检查：检查商务及技术文件是否存在提前开启情况 </w:t>
            </w:r>
          </w:p>
          <w:p>
            <w:pPr>
              <w:spacing w:line="360" w:lineRule="exact"/>
              <w:ind w:left="105" w:leftChars="50" w:right="113"/>
              <w:rPr>
                <w:rFonts w:ascii="宋体" w:hAnsi="宋体"/>
                <w:szCs w:val="21"/>
              </w:rPr>
            </w:pPr>
            <w:r>
              <w:rPr>
                <w:rFonts w:hint="eastAsia" w:ascii="宋体" w:hAnsi="宋体"/>
                <w:szCs w:val="21"/>
              </w:rPr>
              <w:t>（5）开标顺序：</w:t>
            </w:r>
            <w:r>
              <w:rPr>
                <w:rFonts w:hint="eastAsia" w:ascii="宋体" w:hAnsi="宋体"/>
                <w:color w:val="000000"/>
                <w:szCs w:val="21"/>
              </w:rPr>
              <w:t>按勘察设计SJ01标段、设计咨询ZX01标段的顺序开标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5.2.3</w:t>
            </w:r>
          </w:p>
        </w:tc>
        <w:tc>
          <w:tcPr>
            <w:tcW w:w="2393" w:type="dxa"/>
            <w:vAlign w:val="center"/>
          </w:tcPr>
          <w:p>
            <w:pPr>
              <w:spacing w:line="360" w:lineRule="exact"/>
              <w:jc w:val="center"/>
              <w:rPr>
                <w:rFonts w:ascii="宋体" w:hAnsi="宋体"/>
                <w:szCs w:val="21"/>
              </w:rPr>
            </w:pPr>
            <w:r>
              <w:rPr>
                <w:rFonts w:hint="eastAsia" w:ascii="宋体" w:hAnsi="宋体"/>
                <w:szCs w:val="21"/>
              </w:rPr>
              <w:t>第二个信封（报价文件）开标程序</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（4）密封情况检查：检查报价文件是否存在提前开启情况</w:t>
            </w:r>
          </w:p>
          <w:p>
            <w:pPr>
              <w:spacing w:line="360" w:lineRule="exact"/>
              <w:ind w:left="105" w:leftChars="50" w:right="113"/>
              <w:rPr>
                <w:rFonts w:ascii="宋体" w:hAnsi="宋体"/>
                <w:szCs w:val="21"/>
              </w:rPr>
            </w:pPr>
            <w:r>
              <w:rPr>
                <w:rFonts w:hint="eastAsia" w:ascii="宋体" w:hAnsi="宋体"/>
                <w:szCs w:val="21"/>
              </w:rPr>
              <w:t>（5）开标顺序：</w:t>
            </w:r>
            <w:r>
              <w:rPr>
                <w:rFonts w:hint="eastAsia" w:ascii="宋体" w:hAnsi="宋体"/>
                <w:color w:val="000000"/>
                <w:szCs w:val="21"/>
              </w:rPr>
              <w:t>按勘察设计SJ01标段、设计咨询ZX01标段的顺序开标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6.1.1</w:t>
            </w:r>
          </w:p>
        </w:tc>
        <w:tc>
          <w:tcPr>
            <w:tcW w:w="2393" w:type="dxa"/>
            <w:vAlign w:val="center"/>
          </w:tcPr>
          <w:p>
            <w:pPr>
              <w:spacing w:line="360" w:lineRule="exact"/>
              <w:jc w:val="center"/>
              <w:rPr>
                <w:rFonts w:ascii="宋体" w:hAnsi="宋体"/>
                <w:szCs w:val="21"/>
              </w:rPr>
            </w:pPr>
            <w:r>
              <w:rPr>
                <w:rFonts w:hint="eastAsia" w:ascii="宋体" w:hAnsi="宋体"/>
                <w:szCs w:val="21"/>
              </w:rPr>
              <w:t>评标委员会的组建</w:t>
            </w:r>
          </w:p>
        </w:tc>
        <w:tc>
          <w:tcPr>
            <w:tcW w:w="5999" w:type="dxa"/>
            <w:vAlign w:val="center"/>
          </w:tcPr>
          <w:p>
            <w:pPr>
              <w:spacing w:line="360" w:lineRule="exact"/>
              <w:ind w:left="105" w:leftChars="50" w:right="113"/>
              <w:rPr>
                <w:rFonts w:ascii="宋体" w:hAnsi="宋体"/>
                <w:color w:val="000000"/>
                <w:szCs w:val="21"/>
              </w:rPr>
            </w:pPr>
            <w:r>
              <w:rPr>
                <w:rFonts w:hint="eastAsia" w:ascii="宋体" w:hAnsi="宋体"/>
                <w:color w:val="000000"/>
                <w:szCs w:val="21"/>
              </w:rPr>
              <w:t>评标委员会构成：</w:t>
            </w:r>
            <w:r>
              <w:rPr>
                <w:rFonts w:ascii="宋体" w:hAnsi="宋体"/>
                <w:color w:val="000000"/>
                <w:szCs w:val="21"/>
              </w:rPr>
              <w:t>5</w:t>
            </w:r>
            <w:r>
              <w:rPr>
                <w:rFonts w:hint="eastAsia" w:ascii="宋体" w:hAnsi="宋体"/>
                <w:color w:val="000000"/>
                <w:szCs w:val="21"/>
              </w:rPr>
              <w:t>人，其中招标人代表</w:t>
            </w:r>
            <w:r>
              <w:rPr>
                <w:rFonts w:ascii="宋体" w:hAnsi="宋体"/>
                <w:color w:val="000000"/>
                <w:szCs w:val="21"/>
              </w:rPr>
              <w:t>1</w:t>
            </w:r>
            <w:r>
              <w:rPr>
                <w:rFonts w:hint="eastAsia" w:ascii="宋体" w:hAnsi="宋体"/>
                <w:color w:val="000000"/>
                <w:szCs w:val="21"/>
              </w:rPr>
              <w:t>人，专家</w:t>
            </w:r>
            <w:r>
              <w:rPr>
                <w:rFonts w:ascii="宋体" w:hAnsi="宋体"/>
                <w:color w:val="000000"/>
                <w:szCs w:val="21"/>
              </w:rPr>
              <w:t>4</w:t>
            </w:r>
            <w:r>
              <w:rPr>
                <w:rFonts w:hint="eastAsia" w:ascii="宋体" w:hAnsi="宋体"/>
                <w:color w:val="000000"/>
                <w:szCs w:val="21"/>
              </w:rPr>
              <w:t>人；</w:t>
            </w:r>
          </w:p>
          <w:p>
            <w:pPr>
              <w:spacing w:line="360" w:lineRule="exact"/>
              <w:ind w:left="105" w:leftChars="50" w:right="113"/>
              <w:rPr>
                <w:rFonts w:ascii="宋体" w:hAnsi="宋体"/>
                <w:szCs w:val="21"/>
              </w:rPr>
            </w:pPr>
            <w:r>
              <w:rPr>
                <w:rFonts w:ascii="宋体" w:hAnsi="宋体"/>
                <w:szCs w:val="21"/>
              </w:rPr>
              <w:t>评标专家确定方式：</w:t>
            </w:r>
            <w:r>
              <w:rPr>
                <w:rFonts w:hint="eastAsia" w:ascii="宋体" w:hAnsi="宋体"/>
                <w:szCs w:val="21"/>
              </w:rPr>
              <w:t>依法从</w:t>
            </w:r>
            <w:r>
              <w:rPr>
                <w:rFonts w:ascii="宋体" w:hAnsi="宋体"/>
                <w:bCs/>
                <w:szCs w:val="21"/>
                <w:lang w:val="zh-CN"/>
              </w:rPr>
              <w:t>吉林省公共资源交易中心</w:t>
            </w:r>
            <w:r>
              <w:rPr>
                <w:rFonts w:hint="eastAsia" w:ascii="宋体" w:hAnsi="宋体"/>
                <w:bCs/>
                <w:szCs w:val="21"/>
                <w:lang w:val="zh-CN"/>
              </w:rPr>
              <w:t>评标专家管理系统</w:t>
            </w:r>
            <w:r>
              <w:rPr>
                <w:rFonts w:hint="eastAsia" w:ascii="宋体" w:hAnsi="宋体"/>
                <w:szCs w:val="21"/>
              </w:rPr>
              <w:t>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6.3.2</w:t>
            </w:r>
          </w:p>
        </w:tc>
        <w:tc>
          <w:tcPr>
            <w:tcW w:w="2393" w:type="dxa"/>
            <w:vAlign w:val="center"/>
          </w:tcPr>
          <w:p>
            <w:pPr>
              <w:spacing w:line="360" w:lineRule="exact"/>
              <w:ind w:firstLine="90" w:firstLineChars="43"/>
              <w:jc w:val="center"/>
              <w:rPr>
                <w:rFonts w:ascii="宋体" w:hAnsi="宋体"/>
                <w:szCs w:val="21"/>
              </w:rPr>
            </w:pPr>
            <w:r>
              <w:rPr>
                <w:rFonts w:hint="eastAsia" w:ascii="宋体" w:hAnsi="宋体"/>
                <w:szCs w:val="21"/>
              </w:rPr>
              <w:t>评标委员会推荐中标候选人的人数</w:t>
            </w:r>
          </w:p>
        </w:tc>
        <w:tc>
          <w:tcPr>
            <w:tcW w:w="5999" w:type="dxa"/>
            <w:vAlign w:val="center"/>
          </w:tcPr>
          <w:p>
            <w:pPr>
              <w:spacing w:line="360" w:lineRule="exact"/>
              <w:ind w:left="113" w:right="113"/>
              <w:rPr>
                <w:rFonts w:ascii="宋体" w:hAnsi="宋体"/>
                <w:szCs w:val="21"/>
              </w:rPr>
            </w:pPr>
            <w:r>
              <w:rPr>
                <w:rFonts w:ascii="宋体" w:hAnsi="宋体"/>
                <w:szCs w:val="21"/>
              </w:rPr>
              <w:t>推荐的中标候选人数为</w:t>
            </w:r>
            <w:r>
              <w:rPr>
                <w:rFonts w:hint="eastAsia" w:ascii="宋体" w:hAnsi="宋体"/>
                <w:szCs w:val="21"/>
              </w:rPr>
              <w:t>1～3名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7.1</w:t>
            </w:r>
          </w:p>
        </w:tc>
        <w:tc>
          <w:tcPr>
            <w:tcW w:w="2393" w:type="dxa"/>
            <w:vAlign w:val="center"/>
          </w:tcPr>
          <w:p>
            <w:pPr>
              <w:spacing w:line="360" w:lineRule="exact"/>
              <w:jc w:val="center"/>
              <w:rPr>
                <w:rFonts w:ascii="宋体" w:hAnsi="宋体"/>
                <w:szCs w:val="21"/>
              </w:rPr>
            </w:pPr>
            <w:r>
              <w:rPr>
                <w:rFonts w:hint="eastAsia" w:ascii="宋体" w:hAnsi="宋体"/>
                <w:szCs w:val="21"/>
              </w:rPr>
              <w:t>中标候选人公示媒介及期限</w:t>
            </w:r>
          </w:p>
        </w:tc>
        <w:tc>
          <w:tcPr>
            <w:tcW w:w="5999" w:type="dxa"/>
            <w:vAlign w:val="center"/>
          </w:tcPr>
          <w:p>
            <w:pPr>
              <w:adjustRightInd w:val="0"/>
              <w:snapToGrid w:val="0"/>
              <w:spacing w:line="360" w:lineRule="exact"/>
              <w:rPr>
                <w:rFonts w:ascii="宋体" w:hAnsi="宋体"/>
                <w:szCs w:val="21"/>
              </w:rPr>
            </w:pPr>
            <w:r>
              <w:rPr>
                <w:rFonts w:hint="eastAsia" w:ascii="宋体" w:hAnsi="宋体"/>
                <w:szCs w:val="21"/>
              </w:rPr>
              <w:t>公示媒介：</w:t>
            </w:r>
            <w:r>
              <w:rPr>
                <w:rFonts w:hint="eastAsia" w:ascii="黑体" w:hAnsi="黑体" w:eastAsia="黑体"/>
                <w:szCs w:val="21"/>
              </w:rPr>
              <w:t>中国招标投标公共服务平台、吉林省公共资源交易公共服务平台、中国政府采购网、吉林省交通运输厅网、长春市交通运输局网</w:t>
            </w:r>
          </w:p>
          <w:p>
            <w:pPr>
              <w:adjustRightInd w:val="0"/>
              <w:snapToGrid w:val="0"/>
              <w:spacing w:line="360" w:lineRule="exact"/>
              <w:rPr>
                <w:rFonts w:ascii="宋体" w:hAnsi="宋体"/>
                <w:szCs w:val="21"/>
              </w:rPr>
            </w:pPr>
            <w:r>
              <w:rPr>
                <w:rFonts w:hint="eastAsia" w:ascii="宋体" w:hAnsi="宋体"/>
                <w:szCs w:val="21"/>
              </w:rPr>
              <w:t>公示期限：3日</w:t>
            </w:r>
          </w:p>
          <w:p>
            <w:pPr>
              <w:adjustRightInd w:val="0"/>
              <w:snapToGrid w:val="0"/>
              <w:spacing w:line="360" w:lineRule="exact"/>
              <w:jc w:val="left"/>
              <w:rPr>
                <w:rFonts w:ascii="宋体" w:hAnsi="宋体" w:cs="宋体"/>
                <w:kern w:val="0"/>
                <w:szCs w:val="21"/>
              </w:rPr>
            </w:pPr>
            <w:r>
              <w:rPr>
                <w:rFonts w:hint="eastAsia" w:ascii="宋体" w:hAnsi="宋体" w:cs="宋体"/>
                <w:kern w:val="0"/>
                <w:szCs w:val="21"/>
              </w:rPr>
              <w:t>公示内容包括：中标候选人排序、名称、投标报价。</w:t>
            </w:r>
          </w:p>
          <w:p>
            <w:pPr>
              <w:adjustRightInd w:val="0"/>
              <w:snapToGrid w:val="0"/>
              <w:spacing w:beforeLines="100" w:line="360" w:lineRule="exact"/>
              <w:jc w:val="left"/>
              <w:rPr>
                <w:rFonts w:ascii="黑体" w:hAnsi="黑体" w:eastAsia="黑体"/>
                <w:szCs w:val="21"/>
              </w:rPr>
            </w:pPr>
            <w:r>
              <w:rPr>
                <w:rFonts w:hint="eastAsia" w:ascii="宋体" w:hAnsi="宋体"/>
                <w:szCs w:val="21"/>
              </w:rPr>
              <w:t>关键性内容公示媒介：</w:t>
            </w:r>
            <w:r>
              <w:rPr>
                <w:rFonts w:hint="eastAsia" w:ascii="黑体" w:hAnsi="黑体" w:eastAsia="黑体"/>
                <w:szCs w:val="21"/>
              </w:rPr>
              <w:t>吉</w:t>
            </w:r>
            <w:r>
              <w:rPr>
                <w:rFonts w:ascii="黑体" w:hAnsi="黑体" w:eastAsia="黑体"/>
                <w:szCs w:val="21"/>
              </w:rPr>
              <w:t>林省交通运输厅网</w:t>
            </w:r>
          </w:p>
          <w:p>
            <w:pPr>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公示内容包括：</w:t>
            </w:r>
          </w:p>
          <w:p>
            <w:pPr>
              <w:adjustRightInd w:val="0"/>
              <w:snapToGrid w:val="0"/>
              <w:spacing w:line="360" w:lineRule="exact"/>
              <w:jc w:val="left"/>
              <w:rPr>
                <w:rFonts w:ascii="宋体" w:hAnsi="宋体" w:cs="宋体"/>
                <w:kern w:val="0"/>
                <w:szCs w:val="21"/>
              </w:rPr>
            </w:pPr>
            <w:r>
              <w:rPr>
                <w:rFonts w:hint="eastAsia" w:ascii="宋体" w:hAnsi="宋体" w:cs="宋体"/>
                <w:kern w:val="0"/>
                <w:szCs w:val="21"/>
              </w:rPr>
              <w:t xml:space="preserve">（1）中标候选人在投标文件中承诺的主要人员（指项目负责人）的姓名、个人业绩、相关证书编号； </w:t>
            </w:r>
          </w:p>
          <w:p>
            <w:pPr>
              <w:adjustRightInd w:val="0"/>
              <w:snapToGrid w:val="0"/>
              <w:spacing w:line="360" w:lineRule="exact"/>
              <w:jc w:val="left"/>
              <w:rPr>
                <w:rFonts w:ascii="宋体" w:hAnsi="宋体" w:cs="宋体"/>
                <w:kern w:val="0"/>
                <w:szCs w:val="21"/>
              </w:rPr>
            </w:pPr>
            <w:r>
              <w:rPr>
                <w:rFonts w:hint="eastAsia" w:ascii="宋体" w:hAnsi="宋体" w:cs="宋体"/>
                <w:kern w:val="0"/>
                <w:szCs w:val="21"/>
              </w:rPr>
              <w:t>（2）中标候选人在投标文件中填报的项目业绩；</w:t>
            </w:r>
          </w:p>
          <w:p>
            <w:pPr>
              <w:pStyle w:val="16"/>
              <w:spacing w:line="360" w:lineRule="exact"/>
              <w:rPr>
                <w:rFonts w:hAnsi="宋体"/>
                <w:sz w:val="21"/>
                <w:szCs w:val="21"/>
              </w:rPr>
            </w:pPr>
            <w:r>
              <w:rPr>
                <w:rFonts w:hint="eastAsia" w:hAnsi="宋体"/>
                <w:sz w:val="21"/>
                <w:szCs w:val="21"/>
              </w:rPr>
              <w:t>（3）被否决投标的投标人名称、否决依据和原因。</w:t>
            </w:r>
          </w:p>
          <w:p>
            <w:pPr>
              <w:spacing w:line="360" w:lineRule="exact"/>
              <w:ind w:left="113" w:right="113"/>
              <w:rPr>
                <w:rFonts w:ascii="宋体" w:hAnsi="宋体"/>
                <w:szCs w:val="21"/>
              </w:rPr>
            </w:pPr>
            <w:r>
              <w:rPr>
                <w:rFonts w:hint="eastAsia" w:ascii="宋体" w:hAnsi="宋体"/>
                <w:szCs w:val="21"/>
              </w:rPr>
              <w:t>如发现投标人存在弄虚作假行为，招标人将取消其中标候选人资格，并上报省级交通主管部门，作为不良记录纳入公路建设市场信用信息管理系统。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7.4</w:t>
            </w:r>
          </w:p>
        </w:tc>
        <w:tc>
          <w:tcPr>
            <w:tcW w:w="2393" w:type="dxa"/>
            <w:vAlign w:val="center"/>
          </w:tcPr>
          <w:p>
            <w:pPr>
              <w:spacing w:line="360" w:lineRule="exact"/>
              <w:jc w:val="center"/>
              <w:rPr>
                <w:rFonts w:ascii="宋体" w:hAnsi="宋体"/>
                <w:szCs w:val="21"/>
              </w:rPr>
            </w:pPr>
            <w:r>
              <w:rPr>
                <w:rFonts w:hint="eastAsia" w:ascii="宋体" w:hAnsi="宋体"/>
                <w:szCs w:val="21"/>
              </w:rPr>
              <w:t>是否授权评标委员会确定中标人</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7.5</w:t>
            </w:r>
          </w:p>
        </w:tc>
        <w:tc>
          <w:tcPr>
            <w:tcW w:w="2393" w:type="dxa"/>
            <w:vAlign w:val="center"/>
          </w:tcPr>
          <w:p>
            <w:pPr>
              <w:spacing w:line="360" w:lineRule="exact"/>
              <w:jc w:val="center"/>
              <w:rPr>
                <w:rFonts w:ascii="宋体" w:hAnsi="宋体"/>
                <w:szCs w:val="21"/>
              </w:rPr>
            </w:pPr>
            <w:r>
              <w:rPr>
                <w:rFonts w:hint="eastAsia" w:ascii="宋体" w:hAnsi="宋体"/>
                <w:szCs w:val="21"/>
              </w:rPr>
              <w:t>中标通知书和中标结果通知发出的形式</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中标通知书以书面形式发出，中标结果通知以中标结果公告的形式发出。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7.6</w:t>
            </w:r>
          </w:p>
        </w:tc>
        <w:tc>
          <w:tcPr>
            <w:tcW w:w="2393" w:type="dxa"/>
            <w:vAlign w:val="center"/>
          </w:tcPr>
          <w:p>
            <w:pPr>
              <w:spacing w:line="360" w:lineRule="exact"/>
              <w:jc w:val="center"/>
              <w:rPr>
                <w:rFonts w:ascii="宋体" w:hAnsi="宋体"/>
                <w:szCs w:val="21"/>
              </w:rPr>
            </w:pPr>
            <w:r>
              <w:rPr>
                <w:rFonts w:hint="eastAsia" w:ascii="宋体" w:hAnsi="宋体"/>
                <w:szCs w:val="21"/>
              </w:rPr>
              <w:t>中标结果公告媒介及期限</w:t>
            </w:r>
          </w:p>
        </w:tc>
        <w:tc>
          <w:tcPr>
            <w:tcW w:w="5999" w:type="dxa"/>
            <w:vAlign w:val="center"/>
          </w:tcPr>
          <w:p>
            <w:pPr>
              <w:spacing w:line="360" w:lineRule="exact"/>
              <w:ind w:left="113" w:right="113"/>
              <w:rPr>
                <w:rFonts w:ascii="宋体" w:hAnsi="宋体"/>
                <w:szCs w:val="21"/>
              </w:rPr>
            </w:pPr>
            <w:r>
              <w:rPr>
                <w:rFonts w:hint="eastAsia" w:ascii="宋体" w:hAnsi="宋体"/>
                <w:szCs w:val="21"/>
              </w:rPr>
              <w:t>公告媒介：</w:t>
            </w:r>
            <w:r>
              <w:rPr>
                <w:rFonts w:hint="eastAsia" w:ascii="宋体" w:hAnsi="宋体"/>
                <w:color w:val="000000"/>
                <w:szCs w:val="21"/>
              </w:rPr>
              <w:t>中国招标投标公共服务平台、吉林省交通运输厅网、长春市交通运输局网</w:t>
            </w:r>
          </w:p>
          <w:p>
            <w:pPr>
              <w:spacing w:line="360" w:lineRule="exact"/>
              <w:ind w:left="113" w:right="113"/>
              <w:rPr>
                <w:rFonts w:ascii="宋体" w:hAnsi="宋体"/>
                <w:szCs w:val="21"/>
              </w:rPr>
            </w:pPr>
            <w:r>
              <w:rPr>
                <w:rFonts w:hint="eastAsia" w:ascii="宋体" w:hAnsi="宋体"/>
                <w:szCs w:val="21"/>
              </w:rPr>
              <w:t>公告期限：3日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7.7</w:t>
            </w:r>
          </w:p>
        </w:tc>
        <w:tc>
          <w:tcPr>
            <w:tcW w:w="2393" w:type="dxa"/>
            <w:vAlign w:val="center"/>
          </w:tcPr>
          <w:p>
            <w:pPr>
              <w:spacing w:line="360" w:lineRule="exact"/>
              <w:jc w:val="center"/>
              <w:rPr>
                <w:rFonts w:ascii="宋体" w:hAnsi="宋体"/>
                <w:szCs w:val="21"/>
              </w:rPr>
            </w:pPr>
            <w:r>
              <w:rPr>
                <w:rFonts w:hint="eastAsia" w:ascii="宋体" w:hAnsi="宋体"/>
                <w:szCs w:val="21"/>
              </w:rPr>
              <w:t>技术成果经济补偿</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不补偿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7.8.1</w:t>
            </w:r>
          </w:p>
        </w:tc>
        <w:tc>
          <w:tcPr>
            <w:tcW w:w="2393" w:type="dxa"/>
            <w:vAlign w:val="center"/>
          </w:tcPr>
          <w:p>
            <w:pPr>
              <w:spacing w:line="360" w:lineRule="exact"/>
              <w:jc w:val="center"/>
              <w:rPr>
                <w:rFonts w:ascii="宋体" w:hAnsi="宋体"/>
                <w:szCs w:val="21"/>
              </w:rPr>
            </w:pPr>
            <w:r>
              <w:rPr>
                <w:rFonts w:hint="eastAsia" w:ascii="宋体" w:hAnsi="宋体"/>
                <w:szCs w:val="21"/>
              </w:rPr>
              <w:t>履约保证金</w:t>
            </w:r>
          </w:p>
        </w:tc>
        <w:tc>
          <w:tcPr>
            <w:tcW w:w="5999" w:type="dxa"/>
            <w:vAlign w:val="center"/>
          </w:tcPr>
          <w:p>
            <w:pPr>
              <w:spacing w:line="360" w:lineRule="exact"/>
              <w:ind w:left="105" w:leftChars="50" w:right="113"/>
              <w:rPr>
                <w:rFonts w:ascii="宋体" w:hAnsi="宋体"/>
                <w:szCs w:val="21"/>
              </w:rPr>
            </w:pPr>
            <w:r>
              <w:rPr>
                <w:rFonts w:hint="eastAsia" w:ascii="宋体" w:hAnsi="宋体"/>
                <w:szCs w:val="21"/>
              </w:rPr>
              <w:t>履约保证金的形式：银行保函或现金、支票形式</w:t>
            </w:r>
          </w:p>
          <w:p>
            <w:pPr>
              <w:spacing w:line="360" w:lineRule="exact"/>
              <w:ind w:right="113" w:firstLine="105" w:firstLineChars="50"/>
              <w:rPr>
                <w:rFonts w:ascii="宋体" w:hAnsi="宋体"/>
                <w:szCs w:val="21"/>
              </w:rPr>
            </w:pPr>
            <w:r>
              <w:rPr>
                <w:rFonts w:hint="eastAsia" w:ascii="宋体" w:hAnsi="宋体"/>
                <w:szCs w:val="21"/>
              </w:rPr>
              <w:t>履约保证金的金额：</w:t>
            </w:r>
            <w:r>
              <w:rPr>
                <w:rFonts w:hint="eastAsia" w:ascii="黑体" w:hAnsi="黑体" w:eastAsia="黑体"/>
                <w:szCs w:val="21"/>
              </w:rPr>
              <w:t>10%签约合同价</w:t>
            </w:r>
          </w:p>
          <w:p>
            <w:pPr>
              <w:adjustRightInd w:val="0"/>
              <w:snapToGrid w:val="0"/>
              <w:spacing w:line="360" w:lineRule="exact"/>
              <w:rPr>
                <w:rFonts w:ascii="宋体" w:hAnsi="宋体"/>
                <w:szCs w:val="21"/>
              </w:rPr>
            </w:pPr>
            <w:r>
              <w:rPr>
                <w:rFonts w:hint="eastAsia" w:ascii="宋体" w:hAnsi="宋体"/>
                <w:szCs w:val="21"/>
              </w:rPr>
              <w:t>注意：</w:t>
            </w:r>
          </w:p>
          <w:p>
            <w:pPr>
              <w:adjustRightInd w:val="0"/>
              <w:snapToGrid w:val="0"/>
              <w:spacing w:line="360" w:lineRule="exact"/>
              <w:rPr>
                <w:rFonts w:ascii="宋体" w:hAnsi="宋体"/>
                <w:szCs w:val="21"/>
              </w:rPr>
            </w:pPr>
            <w:r>
              <w:rPr>
                <w:rFonts w:hint="eastAsia" w:ascii="宋体" w:hAnsi="宋体"/>
                <w:szCs w:val="21"/>
              </w:rPr>
              <w:t>（1）采用现金、支票形式时，应由中标人的基本账户汇入发包人指定账户。</w:t>
            </w:r>
          </w:p>
          <w:p>
            <w:pPr>
              <w:spacing w:line="360" w:lineRule="exact"/>
              <w:ind w:right="113"/>
              <w:rPr>
                <w:rFonts w:ascii="宋体" w:hAnsi="宋体"/>
                <w:szCs w:val="21"/>
              </w:rPr>
            </w:pPr>
            <w:r>
              <w:rPr>
                <w:rFonts w:hint="eastAsia" w:ascii="宋体" w:hAnsi="宋体"/>
                <w:szCs w:val="21"/>
              </w:rPr>
              <w:t>（2）采用银行保函时，应按招标文件第四章“合同条款及格式”规定的履约保证金格式出具，</w:t>
            </w:r>
            <w:r>
              <w:rPr>
                <w:rFonts w:ascii="宋体" w:hAnsi="宋体"/>
                <w:szCs w:val="21"/>
              </w:rPr>
              <w:t>应由</w:t>
            </w:r>
            <w:r>
              <w:rPr>
                <w:rFonts w:hint="eastAsia" w:ascii="宋体" w:hAnsi="宋体"/>
                <w:szCs w:val="21"/>
              </w:rPr>
              <w:t>“工商银行、农业银行、中国银行、建设银行、交通银行”五大国有商业银行之一或全国性股份制商业银行开具</w:t>
            </w:r>
            <w:r>
              <w:rPr>
                <w:rFonts w:ascii="宋体" w:hAnsi="宋体"/>
                <w:szCs w:val="21"/>
              </w:rPr>
              <w:t>，</w:t>
            </w:r>
            <w:r>
              <w:rPr>
                <w:rFonts w:hint="eastAsia" w:ascii="宋体" w:hAnsi="宋体"/>
                <w:szCs w:val="21"/>
              </w:rPr>
              <w:t>银行应为地市级分行及以上级别，所需的费用由中标人承担，中标人应保证银行保函有效。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8.5.1</w:t>
            </w:r>
          </w:p>
        </w:tc>
        <w:tc>
          <w:tcPr>
            <w:tcW w:w="2393" w:type="dxa"/>
            <w:vAlign w:val="center"/>
          </w:tcPr>
          <w:p>
            <w:pPr>
              <w:spacing w:line="360" w:lineRule="exact"/>
              <w:jc w:val="center"/>
              <w:rPr>
                <w:rFonts w:ascii="宋体" w:hAnsi="宋体"/>
                <w:szCs w:val="21"/>
              </w:rPr>
            </w:pPr>
            <w:r>
              <w:rPr>
                <w:rFonts w:hint="eastAsia" w:ascii="宋体" w:hAnsi="宋体"/>
                <w:szCs w:val="21"/>
              </w:rPr>
              <w:t>监督部门</w:t>
            </w:r>
          </w:p>
        </w:tc>
        <w:tc>
          <w:tcPr>
            <w:tcW w:w="5999" w:type="dxa"/>
            <w:vAlign w:val="center"/>
          </w:tcPr>
          <w:p>
            <w:pPr>
              <w:spacing w:line="360" w:lineRule="exact"/>
              <w:rPr>
                <w:rFonts w:ascii="黑体" w:hAnsi="黑体" w:eastAsia="黑体"/>
                <w:szCs w:val="21"/>
              </w:rPr>
            </w:pPr>
            <w:r>
              <w:rPr>
                <w:rFonts w:ascii="黑体" w:hAnsi="黑体" w:eastAsia="黑体"/>
                <w:szCs w:val="21"/>
              </w:rPr>
              <w:t>监督部门：</w:t>
            </w:r>
            <w:r>
              <w:rPr>
                <w:rFonts w:hint="eastAsia" w:ascii="黑体" w:hAnsi="黑体" w:eastAsia="黑体"/>
                <w:szCs w:val="21"/>
              </w:rPr>
              <w:t>长春市交通运输局</w:t>
            </w:r>
          </w:p>
          <w:p>
            <w:pPr>
              <w:autoSpaceDE w:val="0"/>
              <w:autoSpaceDN w:val="0"/>
              <w:adjustRightInd w:val="0"/>
              <w:spacing w:line="360" w:lineRule="exact"/>
              <w:rPr>
                <w:rFonts w:ascii="宋体" w:hAnsi="宋体"/>
                <w:szCs w:val="21"/>
              </w:rPr>
            </w:pPr>
            <w:r>
              <w:rPr>
                <w:rFonts w:hint="eastAsia" w:ascii="宋体" w:hAnsi="宋体"/>
                <w:szCs w:val="21"/>
              </w:rPr>
              <w:t>地　　址：长春市民康路555号</w:t>
            </w:r>
          </w:p>
          <w:p>
            <w:pPr>
              <w:autoSpaceDE w:val="0"/>
              <w:autoSpaceDN w:val="0"/>
              <w:adjustRightInd w:val="0"/>
              <w:spacing w:line="360" w:lineRule="exact"/>
              <w:rPr>
                <w:rFonts w:ascii="宋体" w:hAnsi="宋体"/>
                <w:szCs w:val="21"/>
              </w:rPr>
            </w:pPr>
            <w:r>
              <w:rPr>
                <w:rFonts w:hint="eastAsia" w:ascii="宋体" w:hAnsi="宋体"/>
                <w:szCs w:val="21"/>
              </w:rPr>
              <w:t>电    话：0431- 88973671</w:t>
            </w:r>
          </w:p>
          <w:p>
            <w:pPr>
              <w:autoSpaceDE w:val="0"/>
              <w:autoSpaceDN w:val="0"/>
              <w:adjustRightInd w:val="0"/>
              <w:spacing w:line="360" w:lineRule="exact"/>
              <w:rPr>
                <w:rFonts w:ascii="宋体" w:hAnsi="宋体"/>
                <w:szCs w:val="21"/>
              </w:rPr>
            </w:pPr>
            <w:r>
              <w:rPr>
                <w:rFonts w:hint="eastAsia" w:ascii="宋体" w:hAnsi="宋体"/>
                <w:szCs w:val="21"/>
              </w:rPr>
              <w:t>传    真：0431- 88973671</w:t>
            </w:r>
          </w:p>
          <w:p>
            <w:pPr>
              <w:spacing w:line="360" w:lineRule="exact"/>
              <w:jc w:val="left"/>
              <w:rPr>
                <w:rFonts w:ascii="宋体" w:hAnsi="宋体"/>
                <w:szCs w:val="21"/>
              </w:rPr>
            </w:pPr>
            <w:r>
              <w:rPr>
                <w:rFonts w:hint="eastAsia" w:ascii="宋体" w:hAnsi="宋体"/>
                <w:szCs w:val="21"/>
              </w:rPr>
              <w:t>邮　　编：1300</w:t>
            </w:r>
            <w:r>
              <w:rPr>
                <w:rFonts w:ascii="宋体" w:hAnsi="宋体"/>
                <w:szCs w:val="21"/>
              </w:rPr>
              <w:t>00</w:t>
            </w:r>
          </w:p>
          <w:p>
            <w:pPr>
              <w:spacing w:beforeLines="100" w:line="360" w:lineRule="exact"/>
              <w:rPr>
                <w:rFonts w:ascii="黑体" w:hAnsi="黑体" w:eastAsia="黑体"/>
                <w:b/>
                <w:kern w:val="1"/>
                <w:szCs w:val="21"/>
              </w:rPr>
            </w:pPr>
            <w:r>
              <w:rPr>
                <w:rFonts w:ascii="黑体" w:hAnsi="黑体" w:eastAsia="黑体"/>
                <w:kern w:val="1"/>
                <w:szCs w:val="21"/>
              </w:rPr>
              <w:t>监督部门：</w:t>
            </w:r>
            <w:r>
              <w:rPr>
                <w:rFonts w:hint="eastAsia" w:ascii="黑体" w:hAnsi="黑体" w:eastAsia="黑体"/>
                <w:kern w:val="1"/>
                <w:szCs w:val="21"/>
              </w:rPr>
              <w:t>中共长春市纪律检查委员会</w:t>
            </w:r>
          </w:p>
          <w:p>
            <w:pPr>
              <w:autoSpaceDE w:val="0"/>
              <w:autoSpaceDN w:val="0"/>
              <w:adjustRightInd w:val="0"/>
              <w:spacing w:line="360" w:lineRule="exact"/>
              <w:rPr>
                <w:rFonts w:ascii="宋体" w:hAnsi="宋体"/>
                <w:szCs w:val="21"/>
              </w:rPr>
            </w:pPr>
            <w:r>
              <w:rPr>
                <w:rFonts w:hint="eastAsia" w:ascii="宋体" w:hAnsi="宋体"/>
                <w:szCs w:val="21"/>
              </w:rPr>
              <w:t>地　　址：</w:t>
            </w:r>
            <w:r>
              <w:rPr>
                <w:rStyle w:val="17"/>
                <w:szCs w:val="21"/>
              </w:rPr>
              <w:t>长春市人民大街2626号</w:t>
            </w:r>
          </w:p>
          <w:p>
            <w:pPr>
              <w:autoSpaceDE w:val="0"/>
              <w:autoSpaceDN w:val="0"/>
              <w:adjustRightInd w:val="0"/>
              <w:spacing w:line="360" w:lineRule="exact"/>
              <w:rPr>
                <w:rFonts w:ascii="宋体" w:hAnsi="宋体"/>
                <w:szCs w:val="21"/>
              </w:rPr>
            </w:pPr>
            <w:r>
              <w:rPr>
                <w:rFonts w:hint="eastAsia" w:ascii="宋体" w:hAnsi="宋体"/>
                <w:szCs w:val="21"/>
              </w:rPr>
              <w:t>电    话：0431-</w:t>
            </w:r>
            <w:r>
              <w:rPr>
                <w:rStyle w:val="17"/>
                <w:szCs w:val="21"/>
              </w:rPr>
              <w:t xml:space="preserve"> 12388</w:t>
            </w:r>
          </w:p>
          <w:p>
            <w:pPr>
              <w:adjustRightInd w:val="0"/>
              <w:snapToGrid w:val="0"/>
              <w:spacing w:line="360" w:lineRule="exact"/>
              <w:jc w:val="left"/>
              <w:rPr>
                <w:rFonts w:ascii="宋体" w:hAnsi="宋体"/>
                <w:szCs w:val="21"/>
              </w:rPr>
            </w:pPr>
            <w:r>
              <w:rPr>
                <w:rFonts w:ascii="黑体" w:hAnsi="黑体" w:eastAsia="黑体"/>
                <w:szCs w:val="21"/>
              </w:rPr>
              <w:t>注：依据《中华人民共和国招标投标法实施条例》第六十条</w:t>
            </w:r>
            <w:r>
              <w:rPr>
                <w:rFonts w:hint="eastAsia" w:ascii="黑体" w:hAnsi="黑体" w:eastAsia="黑体"/>
                <w:szCs w:val="21"/>
              </w:rPr>
              <w:t xml:space="preserve"> </w:t>
            </w:r>
            <w:r>
              <w:rPr>
                <w:rFonts w:ascii="黑体" w:hAnsi="黑体" w:eastAsia="黑体"/>
                <w:szCs w:val="21"/>
              </w:rPr>
              <w:t>“</w:t>
            </w:r>
            <w:r>
              <w:rPr>
                <w:rFonts w:hint="eastAsia" w:ascii="黑体" w:hAnsi="黑体" w:eastAsia="黑体"/>
                <w:szCs w:val="21"/>
              </w:rPr>
              <w:t xml:space="preserve"> </w:t>
            </w:r>
            <w:r>
              <w:rPr>
                <w:rFonts w:ascii="黑体" w:hAnsi="黑体" w:eastAsia="黑体"/>
                <w:szCs w:val="21"/>
              </w:rPr>
              <w:t>就本条例第二十二、第四十四条、第五十四条规定事项投诉的，应当先向招标人提出异</w:t>
            </w:r>
            <w:r>
              <w:rPr>
                <w:rFonts w:hint="eastAsia" w:ascii="黑体" w:hAnsi="黑体" w:eastAsia="黑体"/>
                <w:szCs w:val="21"/>
              </w:rPr>
              <w:t>议</w:t>
            </w:r>
            <w:r>
              <w:rPr>
                <w:rFonts w:ascii="黑体" w:hAnsi="黑体" w:eastAsia="黑体"/>
                <w:szCs w:val="21"/>
              </w:rPr>
              <w:t>……”</w:t>
            </w:r>
            <w:r>
              <w:rPr>
                <w:rFonts w:hint="eastAsia" w:ascii="黑体" w:hAnsi="黑体" w:eastAsia="黑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9</w:t>
            </w:r>
          </w:p>
        </w:tc>
        <w:tc>
          <w:tcPr>
            <w:tcW w:w="2393" w:type="dxa"/>
            <w:vAlign w:val="center"/>
          </w:tcPr>
          <w:p>
            <w:pPr>
              <w:spacing w:line="360" w:lineRule="exact"/>
              <w:jc w:val="center"/>
              <w:rPr>
                <w:rFonts w:ascii="宋体" w:hAnsi="宋体"/>
                <w:szCs w:val="21"/>
              </w:rPr>
            </w:pPr>
            <w:r>
              <w:rPr>
                <w:rFonts w:hint="eastAsia" w:ascii="宋体" w:hAnsi="宋体"/>
                <w:szCs w:val="21"/>
              </w:rPr>
              <w:t>是否采用电子招标投标</w:t>
            </w:r>
          </w:p>
        </w:tc>
        <w:tc>
          <w:tcPr>
            <w:tcW w:w="5999" w:type="dxa"/>
            <w:vAlign w:val="center"/>
          </w:tcPr>
          <w:p>
            <w:pPr>
              <w:spacing w:line="360" w:lineRule="exact"/>
              <w:ind w:left="113" w:right="113"/>
              <w:rPr>
                <w:rFonts w:ascii="宋体" w:hAnsi="宋体"/>
                <w:szCs w:val="21"/>
              </w:rPr>
            </w:pPr>
            <w:r>
              <w:rPr>
                <w:rFonts w:hint="eastAsia" w:ascii="宋体" w:hAnsi="宋体"/>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atLeast"/>
          <w:jc w:val="center"/>
        </w:trPr>
        <w:tc>
          <w:tcPr>
            <w:tcW w:w="9464" w:type="dxa"/>
            <w:gridSpan w:val="3"/>
            <w:vAlign w:val="center"/>
          </w:tcPr>
          <w:p>
            <w:pPr>
              <w:spacing w:line="360" w:lineRule="exact"/>
              <w:ind w:left="113" w:right="113"/>
              <w:rPr>
                <w:rFonts w:ascii="宋体" w:hAnsi="宋体"/>
                <w:szCs w:val="21"/>
              </w:rPr>
            </w:pPr>
            <w:r>
              <w:rPr>
                <w:rFonts w:hint="eastAsia" w:ascii="宋体" w:hAnsi="宋体"/>
                <w:szCs w:val="21"/>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25" w:hRule="atLeast"/>
          <w:jc w:val="center"/>
        </w:trPr>
        <w:tc>
          <w:tcPr>
            <w:tcW w:w="1072" w:type="dxa"/>
            <w:vAlign w:val="center"/>
          </w:tcPr>
          <w:p>
            <w:pPr>
              <w:spacing w:line="360" w:lineRule="exact"/>
              <w:jc w:val="center"/>
              <w:rPr>
                <w:rFonts w:ascii="宋体" w:hAnsi="宋体"/>
                <w:szCs w:val="21"/>
              </w:rPr>
            </w:pPr>
            <w:r>
              <w:rPr>
                <w:rFonts w:hint="eastAsia" w:ascii="宋体" w:hAnsi="宋体"/>
                <w:szCs w:val="21"/>
              </w:rPr>
              <w:t>10.2</w:t>
            </w:r>
          </w:p>
        </w:tc>
        <w:tc>
          <w:tcPr>
            <w:tcW w:w="2393" w:type="dxa"/>
            <w:vAlign w:val="center"/>
          </w:tcPr>
          <w:p>
            <w:pPr>
              <w:spacing w:line="360" w:lineRule="exact"/>
              <w:jc w:val="center"/>
              <w:rPr>
                <w:rFonts w:ascii="宋体" w:hAnsi="宋体"/>
                <w:szCs w:val="21"/>
              </w:rPr>
            </w:pPr>
            <w:r>
              <w:rPr>
                <w:rFonts w:hint="eastAsia" w:ascii="宋体" w:hAnsi="宋体"/>
                <w:szCs w:val="21"/>
              </w:rPr>
              <w:t>招标代理服务费</w:t>
            </w:r>
          </w:p>
        </w:tc>
        <w:tc>
          <w:tcPr>
            <w:tcW w:w="5999" w:type="dxa"/>
            <w:vAlign w:val="center"/>
          </w:tcPr>
          <w:p>
            <w:pPr>
              <w:adjustRightInd w:val="0"/>
              <w:snapToGrid w:val="0"/>
              <w:spacing w:line="360" w:lineRule="exact"/>
              <w:ind w:firstLine="420" w:firstLineChars="200"/>
              <w:rPr>
                <w:rFonts w:ascii="宋体" w:hAnsi="宋体"/>
                <w:szCs w:val="21"/>
              </w:rPr>
            </w:pPr>
            <w:r>
              <w:rPr>
                <w:rFonts w:hint="eastAsia" w:ascii="宋体" w:hAnsi="宋体"/>
                <w:szCs w:val="21"/>
              </w:rPr>
              <w:t>用于本项目的招标代理服务费由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0</w:t>
            </w:r>
            <w:r>
              <w:rPr>
                <w:rFonts w:ascii="宋体" w:hAnsi="宋体"/>
                <w:szCs w:val="21"/>
              </w:rPr>
              <w:t>.5</w:t>
            </w:r>
            <w:r>
              <w:rPr>
                <w:rFonts w:hint="eastAsia" w:ascii="宋体" w:hAnsi="宋体"/>
                <w:szCs w:val="21"/>
              </w:rPr>
              <w:t>系数为本标段的招标代理服务费（本标段招标代理服务费以设计费</w:t>
            </w:r>
            <w:r>
              <w:rPr>
                <w:rFonts w:ascii="宋体" w:hAnsi="宋体"/>
                <w:szCs w:val="21"/>
              </w:rPr>
              <w:t>10000万元为基数计算）</w:t>
            </w:r>
            <w:r>
              <w:rPr>
                <w:rFonts w:hint="eastAsia" w:ascii="宋体" w:hAnsi="宋体"/>
                <w:szCs w:val="21"/>
              </w:rPr>
              <w:t>。</w:t>
            </w:r>
          </w:p>
          <w:p>
            <w:pPr>
              <w:keepLines/>
              <w:adjustRightInd w:val="0"/>
              <w:snapToGrid w:val="0"/>
              <w:spacing w:beforeLines="100" w:line="360" w:lineRule="exact"/>
              <w:ind w:firstLine="420" w:firstLineChars="200"/>
              <w:rPr>
                <w:rFonts w:ascii="宋体" w:hAnsi="宋体"/>
                <w:szCs w:val="21"/>
              </w:rPr>
            </w:pPr>
            <w:r>
              <w:rPr>
                <w:rFonts w:hint="eastAsia" w:ascii="宋体" w:hAnsi="宋体"/>
                <w:szCs w:val="21"/>
              </w:rPr>
              <w:t>在签订合同前，中标人应将招标代理服务费以电汇形式递交至招标代理机构提供的以下账户：</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开户名称：中公实业工程咨询(吉林)有限公司 </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开户银行:上海浦东发展银行长春临河街支行 </w:t>
            </w:r>
          </w:p>
          <w:p>
            <w:pPr>
              <w:spacing w:line="360" w:lineRule="exact"/>
              <w:ind w:firstLine="420" w:firstLineChars="200"/>
              <w:rPr>
                <w:rFonts w:ascii="黑体" w:hAnsi="黑体" w:eastAsia="黑体"/>
                <w:szCs w:val="21"/>
              </w:rPr>
            </w:pPr>
            <w:r>
              <w:rPr>
                <w:rFonts w:hint="eastAsia" w:ascii="黑体" w:hAnsi="黑体" w:eastAsia="黑体"/>
                <w:szCs w:val="21"/>
              </w:rPr>
              <w:t>银行账号:61060154740000047</w:t>
            </w:r>
          </w:p>
          <w:p>
            <w:pPr>
              <w:spacing w:line="360" w:lineRule="exact"/>
              <w:ind w:right="113" w:firstLine="420" w:firstLineChars="200"/>
              <w:rPr>
                <w:rFonts w:ascii="宋体" w:hAnsi="宋体"/>
                <w:szCs w:val="21"/>
              </w:rPr>
            </w:pPr>
            <w:r>
              <w:rPr>
                <w:rFonts w:hint="eastAsia" w:ascii="黑体" w:hAnsi="黑体" w:eastAsia="黑体"/>
                <w:szCs w:val="21"/>
              </w:rPr>
              <w:t xml:space="preserve">联系人：李泽伦 </w:t>
            </w:r>
            <w:r>
              <w:rPr>
                <w:rFonts w:ascii="黑体" w:hAnsi="黑体" w:eastAsia="黑体"/>
                <w:szCs w:val="21"/>
              </w:rPr>
              <w:t xml:space="preserve">    </w:t>
            </w:r>
            <w:r>
              <w:rPr>
                <w:rFonts w:hint="eastAsia" w:ascii="黑体" w:hAnsi="黑体" w:eastAsia="黑体"/>
                <w:szCs w:val="21"/>
              </w:rPr>
              <w:t>电话：0</w:t>
            </w:r>
            <w:r>
              <w:rPr>
                <w:rFonts w:ascii="黑体" w:hAnsi="黑体" w:eastAsia="黑体"/>
                <w:szCs w:val="21"/>
              </w:rPr>
              <w:t>431</w:t>
            </w:r>
            <w:r>
              <w:rPr>
                <w:rFonts w:hint="eastAsia" w:ascii="黑体" w:hAnsi="黑体" w:eastAsia="黑体"/>
                <w:szCs w:val="21"/>
              </w:rPr>
              <w:t>－8</w:t>
            </w:r>
            <w:r>
              <w:rPr>
                <w:rFonts w:ascii="黑体" w:hAnsi="黑体" w:eastAsia="黑体"/>
                <w:szCs w:val="21"/>
              </w:rPr>
              <w:t>4552016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68" w:hRule="atLeast"/>
          <w:jc w:val="center"/>
        </w:trPr>
        <w:tc>
          <w:tcPr>
            <w:tcW w:w="1072" w:type="dxa"/>
            <w:vAlign w:val="center"/>
          </w:tcPr>
          <w:p>
            <w:pPr>
              <w:adjustRightInd w:val="0"/>
              <w:jc w:val="center"/>
              <w:rPr>
                <w:rFonts w:ascii="宋体" w:hAnsi="宋体"/>
                <w:szCs w:val="21"/>
              </w:rPr>
            </w:pPr>
            <w:r>
              <w:rPr>
                <w:rFonts w:hint="eastAsia" w:ascii="宋体" w:hAnsi="宋体"/>
                <w:szCs w:val="21"/>
              </w:rPr>
              <w:t>10.</w:t>
            </w:r>
            <w:r>
              <w:rPr>
                <w:rFonts w:ascii="宋体" w:hAnsi="宋体"/>
                <w:szCs w:val="21"/>
              </w:rPr>
              <w:t>3</w:t>
            </w:r>
          </w:p>
        </w:tc>
        <w:tc>
          <w:tcPr>
            <w:tcW w:w="2393" w:type="dxa"/>
            <w:vAlign w:val="center"/>
          </w:tcPr>
          <w:p>
            <w:pPr>
              <w:autoSpaceDE w:val="0"/>
              <w:autoSpaceDN w:val="0"/>
              <w:adjustRightInd w:val="0"/>
              <w:snapToGrid w:val="0"/>
              <w:jc w:val="center"/>
              <w:rPr>
                <w:rFonts w:ascii="宋体" w:hAnsi="宋体"/>
                <w:kern w:val="0"/>
                <w:szCs w:val="21"/>
              </w:rPr>
            </w:pPr>
            <w:r>
              <w:rPr>
                <w:rFonts w:hint="eastAsia" w:ascii="宋体" w:hAnsi="宋体" w:cs="宋体"/>
                <w:szCs w:val="21"/>
              </w:rPr>
              <w:t>词语定义</w:t>
            </w:r>
          </w:p>
        </w:tc>
        <w:tc>
          <w:tcPr>
            <w:tcW w:w="5999" w:type="dxa"/>
            <w:vAlign w:val="center"/>
          </w:tcPr>
          <w:p>
            <w:pPr>
              <w:adjustRightInd w:val="0"/>
              <w:snapToGrid w:val="0"/>
              <w:spacing w:line="360" w:lineRule="exact"/>
              <w:rPr>
                <w:rFonts w:ascii="宋体" w:hAnsi="宋体" w:cs="宋体"/>
                <w:kern w:val="0"/>
                <w:szCs w:val="21"/>
                <w:lang w:val="zh-CN"/>
              </w:rPr>
            </w:pPr>
            <w:r>
              <w:rPr>
                <w:rFonts w:hint="eastAsia" w:ascii="宋体" w:hAnsi="宋体"/>
                <w:szCs w:val="21"/>
              </w:rPr>
              <w:t>（1）本文件中</w:t>
            </w:r>
            <w:r>
              <w:rPr>
                <w:rFonts w:hint="eastAsia" w:ascii="宋体" w:hAnsi="宋体" w:cs="宋体"/>
                <w:kern w:val="0"/>
                <w:szCs w:val="21"/>
                <w:lang w:val="zh-CN"/>
              </w:rPr>
              <w:t>所称的</w:t>
            </w:r>
            <w:r>
              <w:rPr>
                <w:rFonts w:hint="eastAsia" w:ascii="黑体" w:hAnsi="黑体" w:eastAsia="黑体"/>
                <w:b/>
                <w:szCs w:val="21"/>
              </w:rPr>
              <w:t>“</w:t>
            </w:r>
            <w:r>
              <w:rPr>
                <w:rFonts w:hint="eastAsia" w:ascii="黑体" w:hAnsi="黑体" w:eastAsia="黑体"/>
                <w:szCs w:val="21"/>
              </w:rPr>
              <w:t>以上”、“以下”、“以内”</w:t>
            </w:r>
            <w:r>
              <w:rPr>
                <w:rFonts w:hint="eastAsia" w:ascii="宋体" w:hAnsi="宋体" w:cs="宋体"/>
                <w:kern w:val="0"/>
                <w:szCs w:val="21"/>
                <w:lang w:val="zh-CN"/>
              </w:rPr>
              <w:t>，包括本数；所称的</w:t>
            </w:r>
            <w:r>
              <w:rPr>
                <w:rFonts w:hint="eastAsia" w:ascii="黑体" w:hAnsi="黑体" w:eastAsia="黑体"/>
                <w:b/>
                <w:szCs w:val="21"/>
              </w:rPr>
              <w:t>“</w:t>
            </w:r>
            <w:r>
              <w:rPr>
                <w:rFonts w:hint="eastAsia" w:ascii="黑体" w:hAnsi="黑体" w:eastAsia="黑体"/>
                <w:szCs w:val="21"/>
              </w:rPr>
              <w:t>以外</w:t>
            </w:r>
            <w:r>
              <w:rPr>
                <w:rFonts w:hint="eastAsia" w:ascii="黑体" w:hAnsi="黑体" w:eastAsia="黑体"/>
                <w:b/>
                <w:szCs w:val="21"/>
              </w:rPr>
              <w:t>”</w:t>
            </w:r>
            <w:r>
              <w:rPr>
                <w:rFonts w:hint="eastAsia" w:ascii="宋体" w:hAnsi="宋体" w:cs="宋体"/>
                <w:kern w:val="0"/>
                <w:szCs w:val="21"/>
                <w:lang w:val="zh-CN"/>
              </w:rPr>
              <w:t>，不包括本数。</w:t>
            </w:r>
          </w:p>
          <w:p>
            <w:pPr>
              <w:adjustRightInd w:val="0"/>
              <w:snapToGrid w:val="0"/>
              <w:spacing w:line="360" w:lineRule="exact"/>
              <w:rPr>
                <w:rFonts w:ascii="宋体" w:hAnsi="宋体"/>
                <w:szCs w:val="21"/>
              </w:rPr>
            </w:pPr>
            <w:r>
              <w:rPr>
                <w:rFonts w:hint="eastAsia" w:ascii="宋体" w:hAnsi="宋体"/>
                <w:szCs w:val="21"/>
              </w:rPr>
              <w:t>（2）除有特殊说明外，本文件中</w:t>
            </w:r>
            <w:r>
              <w:rPr>
                <w:rFonts w:hint="eastAsia" w:ascii="宋体" w:hAnsi="宋体" w:cs="宋体"/>
                <w:kern w:val="0"/>
                <w:szCs w:val="21"/>
                <w:lang w:val="zh-CN"/>
              </w:rPr>
              <w:t>所称的“近3年”或“近5年”等，是指自投标截止时间所在年度起逆推3年或5年。如：投标截止时间所在年度为2020年，“近</w:t>
            </w:r>
            <w:r>
              <w:rPr>
                <w:rFonts w:ascii="宋体" w:hAnsi="宋体" w:cs="宋体"/>
                <w:kern w:val="0"/>
                <w:szCs w:val="21"/>
              </w:rPr>
              <w:t>3</w:t>
            </w:r>
            <w:r>
              <w:rPr>
                <w:rFonts w:hint="eastAsia" w:ascii="宋体" w:hAnsi="宋体" w:cs="宋体"/>
                <w:kern w:val="0"/>
                <w:szCs w:val="21"/>
                <w:lang w:val="zh-CN"/>
              </w:rPr>
              <w:t>年”的年限从201</w:t>
            </w:r>
            <w:r>
              <w:rPr>
                <w:rFonts w:hint="eastAsia" w:ascii="宋体" w:hAnsi="宋体" w:cs="宋体"/>
                <w:kern w:val="0"/>
                <w:szCs w:val="21"/>
              </w:rPr>
              <w:t>7</w:t>
            </w:r>
            <w:r>
              <w:rPr>
                <w:rFonts w:hint="eastAsia" w:ascii="宋体" w:hAnsi="宋体" w:cs="宋体"/>
                <w:kern w:val="0"/>
                <w:szCs w:val="21"/>
                <w:lang w:val="zh-CN"/>
              </w:rPr>
              <w:t>年1月1日算起</w:t>
            </w:r>
            <w:r>
              <w:rPr>
                <w:rFonts w:ascii="宋体" w:hAnsi="宋体" w:cs="宋体"/>
                <w:kern w:val="0"/>
                <w:szCs w:val="21"/>
              </w:rPr>
              <w:t>,</w:t>
            </w:r>
            <w:r>
              <w:rPr>
                <w:rFonts w:hint="eastAsia" w:ascii="宋体" w:hAnsi="宋体" w:cs="宋体"/>
                <w:kern w:val="0"/>
                <w:szCs w:val="21"/>
                <w:lang w:val="zh-CN"/>
              </w:rPr>
              <w:t>“近</w:t>
            </w:r>
            <w:r>
              <w:rPr>
                <w:rFonts w:ascii="宋体" w:hAnsi="宋体" w:cs="宋体"/>
                <w:kern w:val="0"/>
                <w:szCs w:val="21"/>
              </w:rPr>
              <w:t>5</w:t>
            </w:r>
            <w:r>
              <w:rPr>
                <w:rFonts w:hint="eastAsia" w:ascii="宋体" w:hAnsi="宋体" w:cs="宋体"/>
                <w:kern w:val="0"/>
                <w:szCs w:val="21"/>
                <w:lang w:val="zh-CN"/>
              </w:rPr>
              <w:t>年”的年限从201</w:t>
            </w:r>
            <w:r>
              <w:rPr>
                <w:rFonts w:hint="eastAsia" w:ascii="宋体" w:hAnsi="宋体" w:cs="宋体"/>
                <w:kern w:val="0"/>
                <w:szCs w:val="21"/>
              </w:rPr>
              <w:t>5</w:t>
            </w:r>
            <w:r>
              <w:rPr>
                <w:rFonts w:hint="eastAsia" w:ascii="宋体" w:hAnsi="宋体" w:cs="宋体"/>
                <w:kern w:val="0"/>
                <w:szCs w:val="21"/>
                <w:lang w:val="zh-CN"/>
              </w:rPr>
              <w:t>年1月1日算起。</w:t>
            </w:r>
          </w:p>
        </w:tc>
      </w:tr>
    </w:tbl>
    <w:p>
      <w:pPr>
        <w:rPr>
          <w:rFonts w:ascii="宋体" w:hAnsi="宋体"/>
          <w:szCs w:val="21"/>
        </w:rPr>
      </w:pPr>
    </w:p>
    <w:p>
      <w:pPr>
        <w:jc w:val="center"/>
        <w:rPr>
          <w:rFonts w:hint="eastAsia" w:ascii="黑体" w:eastAsia="黑体"/>
          <w:bCs/>
          <w:kern w:val="44"/>
          <w:sz w:val="30"/>
          <w:szCs w:val="30"/>
        </w:rPr>
      </w:pPr>
    </w:p>
    <w:p>
      <w:pPr>
        <w:jc w:val="center"/>
        <w:rPr>
          <w:rFonts w:hint="eastAsia" w:ascii="黑体" w:eastAsia="黑体"/>
          <w:bCs/>
          <w:kern w:val="44"/>
          <w:sz w:val="30"/>
          <w:szCs w:val="30"/>
        </w:rPr>
      </w:pPr>
      <w:r>
        <w:rPr>
          <w:rFonts w:hint="eastAsia" w:ascii="黑体" w:eastAsia="黑体"/>
          <w:bCs/>
          <w:kern w:val="44"/>
          <w:sz w:val="30"/>
          <w:szCs w:val="30"/>
        </w:rPr>
        <w:t>附录1   资格审查条件(资质最低要求)</w:t>
      </w: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8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trPr>
        <w:tc>
          <w:tcPr>
            <w:tcW w:w="1101" w:type="dxa"/>
            <w:vAlign w:val="center"/>
          </w:tcPr>
          <w:p>
            <w:pPr>
              <w:jc w:val="center"/>
              <w:rPr>
                <w:rFonts w:ascii="宋体" w:hAnsi="宋体"/>
                <w:szCs w:val="21"/>
              </w:rPr>
            </w:pPr>
            <w:r>
              <w:rPr>
                <w:rFonts w:hint="eastAsia" w:ascii="宋体" w:hAnsi="宋体"/>
                <w:szCs w:val="21"/>
              </w:rPr>
              <w:t>标段</w:t>
            </w:r>
          </w:p>
        </w:tc>
        <w:tc>
          <w:tcPr>
            <w:tcW w:w="8221" w:type="dxa"/>
            <w:vAlign w:val="center"/>
          </w:tcPr>
          <w:p>
            <w:pPr>
              <w:jc w:val="center"/>
              <w:rPr>
                <w:rFonts w:hint="eastAsia" w:ascii="宋体" w:hAnsi="宋体"/>
                <w:szCs w:val="21"/>
              </w:rPr>
            </w:pPr>
            <w:r>
              <w:rPr>
                <w:rFonts w:hint="eastAsia" w:ascii="宋体" w:hAnsi="宋体"/>
                <w:szCs w:val="21"/>
              </w:rPr>
              <w:t>勘察设计企业资质等级要求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atLeast"/>
        </w:trPr>
        <w:tc>
          <w:tcPr>
            <w:tcW w:w="1101" w:type="dxa"/>
            <w:vAlign w:val="center"/>
          </w:tcPr>
          <w:p>
            <w:pPr>
              <w:spacing w:line="400" w:lineRule="exact"/>
              <w:jc w:val="center"/>
              <w:rPr>
                <w:rFonts w:hint="eastAsia" w:ascii="宋体" w:hAnsi="宋体"/>
                <w:szCs w:val="21"/>
              </w:rPr>
            </w:pPr>
            <w:r>
              <w:rPr>
                <w:rFonts w:hint="eastAsia" w:ascii="宋体" w:hAnsi="宋体"/>
                <w:szCs w:val="21"/>
              </w:rPr>
              <w:t>SJ0</w:t>
            </w:r>
            <w:r>
              <w:rPr>
                <w:rFonts w:ascii="宋体" w:hAnsi="宋体"/>
                <w:szCs w:val="21"/>
              </w:rPr>
              <w:t>1</w:t>
            </w:r>
          </w:p>
        </w:tc>
        <w:tc>
          <w:tcPr>
            <w:tcW w:w="8221" w:type="dxa"/>
            <w:vAlign w:val="center"/>
          </w:tcPr>
          <w:p>
            <w:pPr>
              <w:spacing w:line="400" w:lineRule="exact"/>
              <w:rPr>
                <w:rFonts w:hint="eastAsia" w:ascii="宋体" w:hAnsi="宋体"/>
                <w:szCs w:val="21"/>
              </w:rPr>
            </w:pPr>
            <w:r>
              <w:rPr>
                <w:rFonts w:hint="eastAsia" w:ascii="宋体" w:hAnsi="宋体"/>
                <w:szCs w:val="21"/>
              </w:rPr>
              <w:t>投标人须具备工程</w:t>
            </w:r>
            <w:r>
              <w:rPr>
                <w:rFonts w:hint="eastAsia" w:ascii="黑体" w:hAnsi="黑体" w:eastAsia="黑体"/>
                <w:szCs w:val="21"/>
              </w:rPr>
              <w:t>勘察综合甲级资质、工程设计公路行业（公路、交通工程）专业甲级资质、工程设计建筑行业（建筑工程）专业乙级资质</w:t>
            </w:r>
            <w:r>
              <w:rPr>
                <w:rFonts w:hint="eastAsia" w:ascii="宋体" w:hAnsi="宋体"/>
                <w:szCs w:val="21"/>
              </w:rPr>
              <w:t>。</w:t>
            </w: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hint="eastAsia" w:ascii="黑体" w:eastAsia="黑体"/>
          <w:b/>
          <w:bCs/>
          <w:kern w:val="44"/>
          <w:sz w:val="30"/>
          <w:szCs w:val="30"/>
        </w:rPr>
      </w:pPr>
    </w:p>
    <w:p>
      <w:pPr>
        <w:spacing w:before="120" w:after="120"/>
        <w:jc w:val="center"/>
        <w:rPr>
          <w:rFonts w:hint="eastAsia" w:ascii="隶书" w:hAnsi="宋体" w:eastAsia="隶书"/>
          <w:sz w:val="24"/>
          <w:vertAlign w:val="superscript"/>
        </w:rPr>
      </w:pPr>
      <w:r>
        <w:rPr>
          <w:rFonts w:hint="eastAsia" w:ascii="黑体" w:eastAsia="黑体"/>
          <w:bCs/>
          <w:kern w:val="44"/>
          <w:sz w:val="30"/>
          <w:szCs w:val="30"/>
        </w:rPr>
        <w:t>附录2   资格审查条件(业绩最低要求)</w:t>
      </w: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8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101" w:type="dxa"/>
            <w:vAlign w:val="center"/>
          </w:tcPr>
          <w:p>
            <w:pPr>
              <w:jc w:val="center"/>
              <w:rPr>
                <w:rFonts w:ascii="宋体" w:hAnsi="宋体"/>
                <w:szCs w:val="21"/>
              </w:rPr>
            </w:pPr>
            <w:r>
              <w:rPr>
                <w:rFonts w:hint="eastAsia" w:ascii="宋体" w:hAnsi="宋体"/>
                <w:szCs w:val="21"/>
              </w:rPr>
              <w:t>标段</w:t>
            </w:r>
          </w:p>
        </w:tc>
        <w:tc>
          <w:tcPr>
            <w:tcW w:w="8221" w:type="dxa"/>
            <w:vAlign w:val="center"/>
          </w:tcPr>
          <w:p>
            <w:pPr>
              <w:jc w:val="center"/>
              <w:rPr>
                <w:rFonts w:hint="eastAsia" w:ascii="宋体" w:hAnsi="宋体"/>
                <w:szCs w:val="21"/>
              </w:rPr>
            </w:pPr>
            <w:r>
              <w:rPr>
                <w:rFonts w:hint="eastAsia" w:ascii="宋体" w:hAnsi="宋体"/>
                <w:szCs w:val="21"/>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1101" w:type="dxa"/>
            <w:vAlign w:val="center"/>
          </w:tcPr>
          <w:p>
            <w:pPr>
              <w:spacing w:line="420" w:lineRule="exact"/>
              <w:jc w:val="center"/>
              <w:rPr>
                <w:rFonts w:hint="eastAsia" w:ascii="宋体" w:hAnsi="宋体"/>
                <w:szCs w:val="21"/>
              </w:rPr>
            </w:pPr>
            <w:r>
              <w:rPr>
                <w:rFonts w:hint="eastAsia" w:ascii="宋体" w:hAnsi="宋体"/>
                <w:szCs w:val="21"/>
              </w:rPr>
              <w:t>SJ0</w:t>
            </w:r>
            <w:r>
              <w:rPr>
                <w:rFonts w:ascii="宋体" w:hAnsi="宋体"/>
                <w:szCs w:val="21"/>
              </w:rPr>
              <w:t>1</w:t>
            </w:r>
          </w:p>
        </w:tc>
        <w:tc>
          <w:tcPr>
            <w:tcW w:w="8221" w:type="dxa"/>
            <w:vAlign w:val="center"/>
          </w:tcPr>
          <w:p>
            <w:pPr>
              <w:spacing w:line="400" w:lineRule="exact"/>
              <w:rPr>
                <w:rFonts w:hint="eastAsia" w:ascii="宋体" w:hAnsi="宋体"/>
                <w:szCs w:val="21"/>
              </w:rPr>
            </w:pPr>
            <w:r>
              <w:rPr>
                <w:rFonts w:hint="eastAsia" w:ascii="宋体" w:hAnsi="宋体"/>
                <w:szCs w:val="21"/>
              </w:rPr>
              <w:t>2015年1月1日后（以相应的批复时间为准）累计完成过不少于</w:t>
            </w:r>
            <w:r>
              <w:rPr>
                <w:rFonts w:ascii="黑体" w:hAnsi="黑体" w:eastAsia="黑体"/>
                <w:szCs w:val="21"/>
              </w:rPr>
              <w:t>1</w:t>
            </w:r>
            <w:r>
              <w:rPr>
                <w:rFonts w:hint="eastAsia" w:ascii="黑体" w:hAnsi="黑体" w:eastAsia="黑体"/>
                <w:szCs w:val="21"/>
              </w:rPr>
              <w:t>00公里的高速公路设计业绩</w:t>
            </w:r>
            <w:r>
              <w:rPr>
                <w:rFonts w:hint="eastAsia" w:ascii="宋体" w:hAnsi="宋体"/>
                <w:szCs w:val="21"/>
              </w:rPr>
              <w:t>（同一项目包括初步设计和施工图设计的，当设计段落重复时按单一里程计算长度）。</w:t>
            </w:r>
          </w:p>
        </w:tc>
      </w:tr>
    </w:tbl>
    <w:p>
      <w:pPr>
        <w:spacing w:line="400" w:lineRule="exact"/>
        <w:ind w:firstLine="315" w:firstLineChars="150"/>
        <w:rPr>
          <w:rFonts w:ascii="楷体" w:hAnsi="楷体" w:eastAsia="楷体"/>
          <w:szCs w:val="21"/>
        </w:rPr>
      </w:pPr>
      <w:r>
        <w:rPr>
          <w:rFonts w:hint="eastAsia" w:ascii="楷体" w:hAnsi="楷体" w:eastAsia="楷体"/>
          <w:szCs w:val="21"/>
        </w:rPr>
        <w:t>注：</w:t>
      </w:r>
    </w:p>
    <w:p>
      <w:pPr>
        <w:spacing w:line="400" w:lineRule="exact"/>
        <w:ind w:firstLine="315" w:firstLineChars="150"/>
        <w:rPr>
          <w:rFonts w:hint="eastAsia" w:ascii="楷体" w:hAnsi="楷体" w:eastAsia="楷体"/>
          <w:szCs w:val="21"/>
        </w:rPr>
      </w:pPr>
      <w:r>
        <w:rPr>
          <w:rFonts w:hint="eastAsia" w:ascii="楷体" w:hAnsi="楷体" w:eastAsia="楷体"/>
          <w:szCs w:val="21"/>
        </w:rPr>
        <w:t>①高速公路设计业绩均应为国内新建或改扩建高速公路的设计业绩，</w:t>
      </w:r>
      <w:r>
        <w:rPr>
          <w:rFonts w:hint="eastAsia" w:ascii="黑体" w:hAnsi="黑体" w:eastAsia="黑体"/>
          <w:szCs w:val="21"/>
        </w:rPr>
        <w:t>养护工程设计业绩不予认定</w:t>
      </w:r>
      <w:r>
        <w:rPr>
          <w:rFonts w:hint="eastAsia" w:ascii="楷体" w:hAnsi="楷体" w:eastAsia="楷体"/>
          <w:szCs w:val="21"/>
        </w:rPr>
        <w:t>。高速公路设计业绩同一合同至少应同时含有路线、路基路面、桥梁工程设计内容，否则该业绩不予认定。</w:t>
      </w:r>
    </w:p>
    <w:p>
      <w:pPr>
        <w:spacing w:line="400" w:lineRule="exact"/>
        <w:ind w:firstLine="210" w:firstLineChars="100"/>
        <w:rPr>
          <w:rFonts w:hint="eastAsia" w:ascii="楷体" w:hAnsi="楷体" w:eastAsia="楷体"/>
          <w:szCs w:val="21"/>
        </w:rPr>
      </w:pPr>
      <w:r>
        <w:rPr>
          <w:rFonts w:hint="eastAsia" w:ascii="楷体" w:hAnsi="楷体" w:eastAsia="楷体"/>
          <w:szCs w:val="21"/>
        </w:rPr>
        <w:t>②高速公路设计业绩均应是已</w:t>
      </w:r>
      <w:r>
        <w:rPr>
          <w:rFonts w:ascii="楷体" w:hAnsi="楷体" w:eastAsia="楷体"/>
          <w:szCs w:val="21"/>
        </w:rPr>
        <w:t>列入交通运输主管部门“公路建设市场信用信息管理系统”并公开的</w:t>
      </w:r>
      <w:r>
        <w:rPr>
          <w:rFonts w:hint="eastAsia" w:ascii="楷体" w:hAnsi="楷体" w:eastAsia="楷体"/>
          <w:szCs w:val="21"/>
        </w:rPr>
        <w:t>总</w:t>
      </w:r>
      <w:r>
        <w:rPr>
          <w:rFonts w:ascii="楷体" w:hAnsi="楷体" w:eastAsia="楷体"/>
          <w:szCs w:val="21"/>
        </w:rPr>
        <w:t>包</w:t>
      </w:r>
      <w:r>
        <w:rPr>
          <w:rFonts w:hint="eastAsia" w:ascii="楷体" w:hAnsi="楷体" w:eastAsia="楷体"/>
          <w:szCs w:val="21"/>
        </w:rPr>
        <w:t>已建</w:t>
      </w:r>
      <w:r>
        <w:rPr>
          <w:rFonts w:ascii="楷体" w:hAnsi="楷体" w:eastAsia="楷体"/>
          <w:szCs w:val="21"/>
        </w:rPr>
        <w:t>业绩</w:t>
      </w:r>
      <w:r>
        <w:rPr>
          <w:rFonts w:hint="eastAsia" w:ascii="楷体" w:hAnsi="楷体" w:eastAsia="楷体"/>
          <w:szCs w:val="21"/>
        </w:rPr>
        <w:t>。</w:t>
      </w:r>
    </w:p>
    <w:p>
      <w:pPr>
        <w:spacing w:line="400" w:lineRule="exact"/>
        <w:ind w:firstLine="210" w:firstLineChars="100"/>
        <w:rPr>
          <w:rFonts w:hint="eastAsia" w:ascii="楷体" w:hAnsi="楷体" w:eastAsia="楷体"/>
          <w:szCs w:val="21"/>
        </w:rPr>
      </w:pPr>
      <w:r>
        <w:rPr>
          <w:rFonts w:hint="eastAsia" w:ascii="楷体" w:hAnsi="楷体" w:eastAsia="楷体"/>
          <w:szCs w:val="21"/>
        </w:rPr>
        <w:t>③联合体投标的，高速公路设计业绩按牵头人业绩数量计算。</w:t>
      </w:r>
    </w:p>
    <w:p>
      <w:pPr>
        <w:rPr>
          <w:rFonts w:ascii="宋体" w:hAnsi="宋体"/>
          <w:sz w:val="24"/>
        </w:rPr>
        <w:sectPr>
          <w:footerReference r:id="rId4" w:type="default"/>
          <w:footnotePr>
            <w:numFmt w:val="decimalEnclosedCircleChinese"/>
            <w:numRestart w:val="eachPage"/>
          </w:footnotePr>
          <w:pgSz w:w="11906" w:h="16838"/>
          <w:pgMar w:top="1418" w:right="1418" w:bottom="1588" w:left="1418" w:header="851" w:footer="851" w:gutter="0"/>
          <w:pgNumType w:start="1"/>
          <w:cols w:space="720" w:num="1"/>
          <w:docGrid w:linePitch="312" w:charSpace="0"/>
        </w:sectPr>
      </w:pPr>
    </w:p>
    <w:p>
      <w:pPr>
        <w:spacing w:before="120" w:after="120"/>
        <w:jc w:val="center"/>
        <w:rPr>
          <w:rFonts w:hint="eastAsia" w:ascii="黑体" w:eastAsia="黑体"/>
          <w:bCs/>
          <w:kern w:val="44"/>
          <w:sz w:val="30"/>
          <w:szCs w:val="30"/>
        </w:rPr>
      </w:pPr>
      <w:r>
        <w:rPr>
          <w:rFonts w:hint="eastAsia" w:ascii="黑体" w:eastAsia="黑体"/>
          <w:bCs/>
          <w:kern w:val="44"/>
          <w:sz w:val="30"/>
          <w:szCs w:val="30"/>
        </w:rPr>
        <w:t>附录3   资格审查条件(信誉最低要求)</w:t>
      </w: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322" w:type="dxa"/>
            <w:vAlign w:val="center"/>
          </w:tcPr>
          <w:p>
            <w:pPr>
              <w:jc w:val="center"/>
              <w:rPr>
                <w:rFonts w:hint="eastAsia" w:ascii="宋体" w:hAnsi="宋体"/>
                <w:szCs w:val="21"/>
              </w:rPr>
            </w:pPr>
            <w:r>
              <w:rPr>
                <w:rFonts w:hint="eastAsia" w:ascii="宋体" w:hAnsi="宋体"/>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4" w:hRule="atLeast"/>
        </w:trPr>
        <w:tc>
          <w:tcPr>
            <w:tcW w:w="9322" w:type="dxa"/>
            <w:vAlign w:val="center"/>
          </w:tcPr>
          <w:p>
            <w:pPr>
              <w:ind w:firstLine="420" w:firstLineChars="200"/>
              <w:rPr>
                <w:rFonts w:hint="eastAsia" w:ascii="宋体" w:hAnsi="宋体"/>
                <w:sz w:val="24"/>
              </w:rPr>
            </w:pPr>
            <w:r>
              <w:rPr>
                <w:rFonts w:hint="eastAsia" w:ascii="宋体" w:hAnsi="宋体"/>
                <w:kern w:val="0"/>
                <w:szCs w:val="21"/>
                <w:lang w:val="zh-CN"/>
              </w:rPr>
              <w:t>/</w:t>
            </w:r>
          </w:p>
        </w:tc>
      </w:tr>
    </w:tbl>
    <w:p>
      <w:pPr>
        <w:rPr>
          <w:rFonts w:hint="eastAsia" w:ascii="宋体" w:hAnsi="宋体"/>
          <w:sz w:val="24"/>
        </w:rPr>
      </w:pPr>
    </w:p>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p>
    <w:p>
      <w:pPr>
        <w:spacing w:before="120" w:after="120"/>
        <w:jc w:val="center"/>
        <w:rPr>
          <w:rFonts w:hint="eastAsia" w:ascii="黑体" w:eastAsia="黑体"/>
          <w:b/>
          <w:bCs/>
          <w:kern w:val="44"/>
          <w:sz w:val="30"/>
          <w:szCs w:val="30"/>
        </w:rPr>
      </w:pPr>
    </w:p>
    <w:p>
      <w:pPr>
        <w:spacing w:before="120" w:after="120"/>
        <w:jc w:val="center"/>
        <w:rPr>
          <w:rFonts w:hint="eastAsia" w:ascii="隶书" w:hAnsi="宋体" w:eastAsia="隶书"/>
          <w:sz w:val="24"/>
          <w:vertAlign w:val="superscript"/>
        </w:rPr>
      </w:pPr>
      <w:r>
        <w:rPr>
          <w:rFonts w:hint="eastAsia" w:ascii="黑体" w:eastAsia="黑体"/>
          <w:bCs/>
          <w:kern w:val="44"/>
          <w:sz w:val="30"/>
          <w:szCs w:val="30"/>
        </w:rPr>
        <w:t>附录4   资格审查条件(项目负责人最低要求)</w:t>
      </w:r>
    </w:p>
    <w:tbl>
      <w:tblPr>
        <w:tblStyle w:val="7"/>
        <w:tblW w:w="93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9"/>
        <w:gridCol w:w="839"/>
        <w:gridCol w:w="840"/>
        <w:gridCol w:w="6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3" w:hRule="exact"/>
        </w:trPr>
        <w:tc>
          <w:tcPr>
            <w:tcW w:w="839" w:type="dxa"/>
            <w:vAlign w:val="center"/>
          </w:tcPr>
          <w:p>
            <w:pPr>
              <w:jc w:val="center"/>
              <w:rPr>
                <w:rFonts w:ascii="宋体" w:hAnsi="宋体"/>
                <w:szCs w:val="21"/>
              </w:rPr>
            </w:pPr>
            <w:r>
              <w:rPr>
                <w:rFonts w:hint="eastAsia" w:ascii="宋体" w:hAnsi="宋体"/>
                <w:szCs w:val="21"/>
              </w:rPr>
              <w:t>标段</w:t>
            </w:r>
          </w:p>
        </w:tc>
        <w:tc>
          <w:tcPr>
            <w:tcW w:w="839" w:type="dxa"/>
            <w:vAlign w:val="center"/>
          </w:tcPr>
          <w:p>
            <w:pPr>
              <w:jc w:val="center"/>
              <w:rPr>
                <w:rFonts w:hint="eastAsia" w:ascii="宋体" w:hAnsi="宋体"/>
                <w:szCs w:val="21"/>
              </w:rPr>
            </w:pPr>
            <w:r>
              <w:rPr>
                <w:rFonts w:hint="eastAsia" w:ascii="宋体" w:hAnsi="宋体"/>
                <w:szCs w:val="21"/>
              </w:rPr>
              <w:t>人员</w:t>
            </w:r>
          </w:p>
        </w:tc>
        <w:tc>
          <w:tcPr>
            <w:tcW w:w="840" w:type="dxa"/>
            <w:vAlign w:val="center"/>
          </w:tcPr>
          <w:p>
            <w:pPr>
              <w:jc w:val="center"/>
              <w:rPr>
                <w:rFonts w:hint="eastAsia" w:ascii="宋体" w:hAnsi="宋体"/>
                <w:szCs w:val="21"/>
              </w:rPr>
            </w:pPr>
            <w:r>
              <w:rPr>
                <w:rFonts w:hint="eastAsia" w:ascii="宋体" w:hAnsi="宋体"/>
                <w:szCs w:val="21"/>
              </w:rPr>
              <w:t>数量</w:t>
            </w:r>
          </w:p>
        </w:tc>
        <w:tc>
          <w:tcPr>
            <w:tcW w:w="6829" w:type="dxa"/>
            <w:vAlign w:val="center"/>
          </w:tcPr>
          <w:p>
            <w:pPr>
              <w:jc w:val="center"/>
              <w:rPr>
                <w:rFonts w:hint="eastAsia" w:ascii="宋体" w:hAnsi="宋体"/>
                <w:szCs w:val="21"/>
              </w:rPr>
            </w:pPr>
            <w:r>
              <w:rPr>
                <w:rFonts w:hint="eastAsia" w:ascii="宋体" w:hAnsi="宋体"/>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1" w:hRule="exact"/>
        </w:trPr>
        <w:tc>
          <w:tcPr>
            <w:tcW w:w="839" w:type="dxa"/>
            <w:vAlign w:val="center"/>
          </w:tcPr>
          <w:p>
            <w:pPr>
              <w:spacing w:line="420" w:lineRule="exact"/>
              <w:jc w:val="center"/>
              <w:rPr>
                <w:rFonts w:hint="eastAsia" w:ascii="宋体" w:hAnsi="宋体"/>
                <w:szCs w:val="21"/>
              </w:rPr>
            </w:pPr>
            <w:r>
              <w:rPr>
                <w:rFonts w:hint="eastAsia" w:ascii="宋体" w:hAnsi="宋体"/>
                <w:szCs w:val="21"/>
              </w:rPr>
              <w:t>SJ0</w:t>
            </w:r>
            <w:r>
              <w:rPr>
                <w:rFonts w:ascii="宋体" w:hAnsi="宋体"/>
                <w:szCs w:val="21"/>
              </w:rPr>
              <w:t>1</w:t>
            </w:r>
          </w:p>
        </w:tc>
        <w:tc>
          <w:tcPr>
            <w:tcW w:w="839" w:type="dxa"/>
            <w:vAlign w:val="center"/>
          </w:tcPr>
          <w:p>
            <w:pPr>
              <w:jc w:val="center"/>
              <w:rPr>
                <w:rFonts w:hint="eastAsia" w:ascii="宋体" w:hAnsi="宋体"/>
                <w:szCs w:val="21"/>
              </w:rPr>
            </w:pPr>
            <w:r>
              <w:rPr>
                <w:rFonts w:hint="eastAsia" w:ascii="宋体" w:hAnsi="宋体"/>
                <w:szCs w:val="21"/>
              </w:rPr>
              <w:t>项目负责人</w:t>
            </w:r>
          </w:p>
        </w:tc>
        <w:tc>
          <w:tcPr>
            <w:tcW w:w="840" w:type="dxa"/>
            <w:vAlign w:val="center"/>
          </w:tcPr>
          <w:p>
            <w:pPr>
              <w:jc w:val="center"/>
              <w:rPr>
                <w:rFonts w:hint="eastAsia" w:ascii="宋体" w:hAnsi="宋体"/>
                <w:szCs w:val="21"/>
              </w:rPr>
            </w:pPr>
            <w:r>
              <w:rPr>
                <w:rFonts w:hint="eastAsia" w:ascii="宋体" w:hAnsi="宋体"/>
                <w:szCs w:val="21"/>
              </w:rPr>
              <w:t>1</w:t>
            </w:r>
          </w:p>
        </w:tc>
        <w:tc>
          <w:tcPr>
            <w:tcW w:w="6829" w:type="dxa"/>
            <w:vAlign w:val="center"/>
          </w:tcPr>
          <w:p>
            <w:pPr>
              <w:spacing w:line="400" w:lineRule="exact"/>
              <w:rPr>
                <w:rFonts w:hint="eastAsia" w:ascii="宋体" w:hAnsi="宋体"/>
                <w:szCs w:val="21"/>
              </w:rPr>
            </w:pPr>
            <w:r>
              <w:rPr>
                <w:rFonts w:hint="eastAsia" w:ascii="宋体" w:hAnsi="宋体"/>
                <w:szCs w:val="21"/>
              </w:rPr>
              <w:t>（1）投标人</w:t>
            </w:r>
            <w:r>
              <w:rPr>
                <w:rFonts w:hint="eastAsia" w:ascii="黑体" w:hAnsi="黑体" w:eastAsia="黑体"/>
                <w:szCs w:val="21"/>
              </w:rPr>
              <w:t>自有人员</w:t>
            </w:r>
            <w:r>
              <w:rPr>
                <w:rFonts w:hint="eastAsia" w:ascii="宋体" w:hAnsi="宋体"/>
                <w:szCs w:val="21"/>
              </w:rPr>
              <w:t>（联合体投标的，项目负责人必须为联合体牵头人自有人员）；</w:t>
            </w:r>
          </w:p>
          <w:p>
            <w:pPr>
              <w:spacing w:line="400" w:lineRule="exact"/>
              <w:rPr>
                <w:rFonts w:hint="eastAsia" w:ascii="宋体" w:hAnsi="宋体"/>
                <w:szCs w:val="21"/>
              </w:rPr>
            </w:pPr>
            <w:r>
              <w:rPr>
                <w:rFonts w:hint="eastAsia" w:ascii="宋体" w:hAnsi="宋体"/>
                <w:szCs w:val="21"/>
              </w:rPr>
              <w:t>（2）具有</w:t>
            </w:r>
            <w:r>
              <w:rPr>
                <w:rFonts w:hint="eastAsia" w:ascii="黑体" w:hAnsi="黑体" w:eastAsia="黑体"/>
                <w:szCs w:val="21"/>
              </w:rPr>
              <w:t>道桥相关专业高级</w:t>
            </w:r>
            <w:r>
              <w:rPr>
                <w:rFonts w:hint="eastAsia" w:ascii="宋体" w:hAnsi="宋体"/>
                <w:szCs w:val="21"/>
              </w:rPr>
              <w:t>技术职称；</w:t>
            </w:r>
          </w:p>
          <w:p>
            <w:pPr>
              <w:spacing w:line="400" w:lineRule="exact"/>
              <w:jc w:val="left"/>
              <w:rPr>
                <w:rFonts w:hint="eastAsia" w:ascii="宋体" w:hAnsi="宋体"/>
                <w:szCs w:val="21"/>
              </w:rPr>
            </w:pPr>
            <w:r>
              <w:rPr>
                <w:rFonts w:hint="eastAsia" w:ascii="宋体" w:hAnsi="宋体"/>
                <w:szCs w:val="21"/>
              </w:rPr>
              <w:t>（3）公路设计</w:t>
            </w:r>
            <w:r>
              <w:rPr>
                <w:rFonts w:hint="eastAsia" w:ascii="黑体" w:hAnsi="黑体" w:eastAsia="黑体"/>
                <w:szCs w:val="21"/>
              </w:rPr>
              <w:t>10年以上</w:t>
            </w:r>
            <w:r>
              <w:rPr>
                <w:rFonts w:hint="eastAsia" w:ascii="宋体" w:hAnsi="宋体"/>
                <w:szCs w:val="21"/>
              </w:rPr>
              <w:t>工作经验，近</w:t>
            </w:r>
            <w:r>
              <w:rPr>
                <w:rFonts w:ascii="宋体" w:hAnsi="宋体"/>
                <w:szCs w:val="21"/>
              </w:rPr>
              <w:t>5年</w:t>
            </w:r>
            <w:r>
              <w:rPr>
                <w:rFonts w:hint="eastAsia" w:ascii="宋体" w:hAnsi="宋体"/>
                <w:szCs w:val="21"/>
              </w:rPr>
              <w:t>内担任过1项国内新建或改扩建高速公路的初步设计阶段或施工图设计阶段的项目负责人或分项负责人。</w:t>
            </w:r>
          </w:p>
          <w:p>
            <w:pPr>
              <w:spacing w:line="360" w:lineRule="exact"/>
              <w:jc w:val="left"/>
              <w:rPr>
                <w:rFonts w:hint="eastAsia" w:ascii="楷体" w:hAnsi="楷体" w:eastAsia="楷体"/>
                <w:sz w:val="24"/>
              </w:rPr>
            </w:pPr>
          </w:p>
          <w:p>
            <w:pPr>
              <w:spacing w:line="360" w:lineRule="exact"/>
              <w:jc w:val="left"/>
              <w:rPr>
                <w:rFonts w:hint="eastAsia" w:ascii="宋体" w:hAnsi="宋体"/>
                <w:szCs w:val="21"/>
              </w:rPr>
            </w:pPr>
            <w:r>
              <w:rPr>
                <w:rFonts w:hint="eastAsia" w:ascii="楷体" w:hAnsi="楷体" w:eastAsia="楷体"/>
                <w:szCs w:val="21"/>
              </w:rPr>
              <w:t>注：1个合同的个人业绩计为1项个人业绩。</w:t>
            </w:r>
          </w:p>
        </w:tc>
      </w:tr>
    </w:tbl>
    <w:p>
      <w:pPr>
        <w:spacing w:before="120" w:after="120"/>
        <w:jc w:val="center"/>
        <w:rPr>
          <w:rFonts w:ascii="黑体" w:eastAsia="黑体"/>
          <w:bCs/>
          <w:kern w:val="44"/>
          <w:sz w:val="30"/>
          <w:szCs w:val="30"/>
        </w:rPr>
        <w:sectPr>
          <w:footnotePr>
            <w:numFmt w:val="decimalEnclosedCircleChinese"/>
            <w:numRestart w:val="eachPage"/>
          </w:footnotePr>
          <w:pgSz w:w="11906" w:h="16838"/>
          <w:pgMar w:top="1418" w:right="1418" w:bottom="1588" w:left="1418" w:header="851" w:footer="851" w:gutter="0"/>
          <w:cols w:space="720" w:num="1"/>
          <w:docGrid w:linePitch="312" w:charSpace="0"/>
        </w:sectPr>
      </w:pPr>
    </w:p>
    <w:p>
      <w:pPr>
        <w:spacing w:before="120" w:after="120"/>
        <w:jc w:val="center"/>
        <w:rPr>
          <w:rFonts w:hint="eastAsia" w:ascii="宋体" w:hAnsi="宋体"/>
          <w:sz w:val="24"/>
        </w:rPr>
      </w:pPr>
      <w:r>
        <w:rPr>
          <w:rFonts w:hint="eastAsia" w:ascii="黑体" w:eastAsia="黑体"/>
          <w:bCs/>
          <w:kern w:val="44"/>
          <w:sz w:val="30"/>
          <w:szCs w:val="30"/>
        </w:rPr>
        <w:t>附录5   资格审查条件(分项负责人最低要求)</w:t>
      </w:r>
    </w:p>
    <w:tbl>
      <w:tblPr>
        <w:tblStyle w:val="7"/>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3"/>
        <w:gridCol w:w="567"/>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376" w:type="dxa"/>
            <w:gridSpan w:val="2"/>
            <w:vMerge w:val="restart"/>
            <w:vAlign w:val="center"/>
          </w:tcPr>
          <w:p>
            <w:pPr>
              <w:jc w:val="center"/>
              <w:rPr>
                <w:rFonts w:hint="eastAsia"/>
                <w:szCs w:val="21"/>
              </w:rPr>
            </w:pPr>
            <w:r>
              <w:rPr>
                <w:rFonts w:hint="eastAsia"/>
                <w:szCs w:val="21"/>
              </w:rPr>
              <w:t>人员</w:t>
            </w:r>
          </w:p>
        </w:tc>
        <w:tc>
          <w:tcPr>
            <w:tcW w:w="6804" w:type="dxa"/>
            <w:gridSpan w:val="2"/>
            <w:vAlign w:val="center"/>
          </w:tcPr>
          <w:p>
            <w:pPr>
              <w:jc w:val="center"/>
              <w:rPr>
                <w:rFonts w:hint="eastAsia"/>
                <w:szCs w:val="21"/>
              </w:rPr>
            </w:pPr>
            <w:r>
              <w:rPr>
                <w:rFonts w:hint="eastAsia"/>
                <w:szCs w:val="21"/>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2376" w:type="dxa"/>
            <w:gridSpan w:val="2"/>
            <w:vMerge w:val="continue"/>
            <w:vAlign w:val="center"/>
          </w:tcPr>
          <w:p>
            <w:pPr>
              <w:jc w:val="center"/>
              <w:rPr>
                <w:rFonts w:hint="eastAsia"/>
                <w:szCs w:val="21"/>
              </w:rPr>
            </w:pPr>
          </w:p>
        </w:tc>
        <w:tc>
          <w:tcPr>
            <w:tcW w:w="6804" w:type="dxa"/>
            <w:gridSpan w:val="2"/>
            <w:vAlign w:val="center"/>
          </w:tcPr>
          <w:p>
            <w:pPr>
              <w:jc w:val="center"/>
              <w:rPr>
                <w:rFonts w:hint="eastAsia"/>
                <w:szCs w:val="21"/>
              </w:rPr>
            </w:pPr>
            <w:r>
              <w:rPr>
                <w:rFonts w:hint="eastAsia" w:ascii="宋体" w:hAnsi="宋体"/>
                <w:szCs w:val="21"/>
              </w:rPr>
              <w:t>SJ0</w:t>
            </w:r>
            <w:r>
              <w:rPr>
                <w:rFonts w:ascii="宋体" w:hAnsi="宋体"/>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1</w:t>
            </w:r>
          </w:p>
        </w:tc>
        <w:tc>
          <w:tcPr>
            <w:tcW w:w="1863" w:type="dxa"/>
            <w:tcBorders>
              <w:lef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工程地质勘察</w:t>
            </w:r>
          </w:p>
          <w:p>
            <w:pPr>
              <w:adjustRightInd w:val="0"/>
              <w:snapToGrid w:val="0"/>
              <w:spacing w:line="360" w:lineRule="exact"/>
              <w:jc w:val="center"/>
              <w:rPr>
                <w:rFonts w:ascii="宋体" w:hAnsi="宋体"/>
                <w:szCs w:val="21"/>
              </w:rPr>
            </w:pPr>
            <w:r>
              <w:rPr>
                <w:rFonts w:hint="eastAsia" w:ascii="宋体" w:hAnsi="宋体"/>
                <w:szCs w:val="21"/>
              </w:rPr>
              <w:t>分项负责人</w:t>
            </w:r>
          </w:p>
        </w:tc>
        <w:tc>
          <w:tcPr>
            <w:tcW w:w="567" w:type="dxa"/>
            <w:vAlign w:val="center"/>
          </w:tcPr>
          <w:p>
            <w:pPr>
              <w:adjustRightInd w:val="0"/>
              <w:snapToGrid w:val="0"/>
              <w:spacing w:line="360" w:lineRule="exact"/>
              <w:jc w:val="center"/>
              <w:rPr>
                <w:rFonts w:ascii="宋体" w:hAnsi="宋体"/>
                <w:szCs w:val="21"/>
              </w:rPr>
            </w:pPr>
            <w:r>
              <w:rPr>
                <w:rFonts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工程师，公路勘察经验5年，近5年内担任过1项高速公路勘察的分项负责人。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2</w:t>
            </w:r>
          </w:p>
        </w:tc>
        <w:tc>
          <w:tcPr>
            <w:tcW w:w="1863" w:type="dxa"/>
            <w:tcBorders>
              <w:lef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工程造价</w:t>
            </w:r>
          </w:p>
          <w:p>
            <w:pPr>
              <w:adjustRightInd w:val="0"/>
              <w:snapToGrid w:val="0"/>
              <w:spacing w:line="360" w:lineRule="exact"/>
              <w:jc w:val="center"/>
              <w:rPr>
                <w:rFonts w:ascii="宋体" w:hAnsi="宋体"/>
                <w:szCs w:val="21"/>
              </w:rPr>
            </w:pPr>
            <w:r>
              <w:rPr>
                <w:rFonts w:hint="eastAsia" w:ascii="宋体" w:hAnsi="宋体"/>
                <w:szCs w:val="21"/>
              </w:rPr>
              <w:t>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工程师，公路工程造价经验5年，持有交通运输部颁发的甲级《公路工程造价人员资格证书》或住房与城乡建设部颁发的《造价工程师注册证书》，近5年内担任过1项高速公路造价的分项负责人。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3</w:t>
            </w:r>
          </w:p>
        </w:tc>
        <w:tc>
          <w:tcPr>
            <w:tcW w:w="1863" w:type="dxa"/>
            <w:tcBorders>
              <w:lef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路线分项负责人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工程师，公路路线设计经验5年，近5年内担任过1项高速公路设计的路线分项负责人。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1863" w:type="dxa"/>
            <w:tcBorders>
              <w:lef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路基分项负责人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工程师，公路路基设计经验5年，近5年内担任过1项高速公路设计的路基分项负责人。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5</w:t>
            </w:r>
          </w:p>
        </w:tc>
        <w:tc>
          <w:tcPr>
            <w:tcW w:w="1863" w:type="dxa"/>
            <w:tcBorders>
              <w:lef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路面分项负责人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工程师，公路路面设计经验5年，近5年内担任过1项高速公路设计的路面分项负责人。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6</w:t>
            </w:r>
          </w:p>
        </w:tc>
        <w:tc>
          <w:tcPr>
            <w:tcW w:w="1863" w:type="dxa"/>
            <w:tcBorders>
              <w:lef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桥涵分项负责人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工程师，公路桥涵设计经验5年，近5年内担任过1项高速公路设计的桥涵分项负责人。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ascii="宋体" w:hAnsi="宋体"/>
                <w:szCs w:val="21"/>
              </w:rPr>
            </w:pPr>
            <w:r>
              <w:rPr>
                <w:rFonts w:hint="eastAsia" w:ascii="宋体" w:hAnsi="宋体"/>
                <w:szCs w:val="21"/>
              </w:rPr>
              <w:t>7</w:t>
            </w:r>
          </w:p>
        </w:tc>
        <w:tc>
          <w:tcPr>
            <w:tcW w:w="1863" w:type="dxa"/>
            <w:tcBorders>
              <w:lef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交叉工程</w:t>
            </w:r>
          </w:p>
          <w:p>
            <w:pPr>
              <w:adjustRightInd w:val="0"/>
              <w:snapToGrid w:val="0"/>
              <w:spacing w:line="360" w:lineRule="exact"/>
              <w:jc w:val="center"/>
              <w:rPr>
                <w:rFonts w:ascii="宋体" w:hAnsi="宋体"/>
                <w:szCs w:val="21"/>
              </w:rPr>
            </w:pPr>
            <w:r>
              <w:rPr>
                <w:rFonts w:hint="eastAsia" w:ascii="宋体" w:hAnsi="宋体"/>
                <w:szCs w:val="21"/>
              </w:rPr>
              <w:t>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工程师，公路交叉工程设计经验5年，近5年内担任过1项高速公路设计的交叉工程分项负责人。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8</w:t>
            </w:r>
          </w:p>
        </w:tc>
        <w:tc>
          <w:tcPr>
            <w:tcW w:w="1863" w:type="dxa"/>
            <w:tcBorders>
              <w:lef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房建工程</w:t>
            </w:r>
          </w:p>
          <w:p>
            <w:pPr>
              <w:adjustRightInd w:val="0"/>
              <w:snapToGrid w:val="0"/>
              <w:spacing w:line="360" w:lineRule="exact"/>
              <w:jc w:val="center"/>
              <w:rPr>
                <w:rFonts w:hint="eastAsia" w:ascii="宋体" w:hAnsi="宋体"/>
                <w:szCs w:val="21"/>
              </w:rPr>
            </w:pPr>
            <w:r>
              <w:rPr>
                <w:rFonts w:hint="eastAsia" w:ascii="宋体" w:hAnsi="宋体"/>
                <w:szCs w:val="21"/>
              </w:rPr>
              <w:t>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工程师，房建工程设计经验5年。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hint="eastAsia" w:ascii="宋体" w:hAnsi="宋体"/>
                <w:szCs w:val="21"/>
              </w:rPr>
            </w:pPr>
            <w:r>
              <w:rPr>
                <w:rFonts w:ascii="宋体" w:hAnsi="宋体"/>
                <w:szCs w:val="21"/>
              </w:rPr>
              <w:t>9</w:t>
            </w:r>
          </w:p>
        </w:tc>
        <w:tc>
          <w:tcPr>
            <w:tcW w:w="1863" w:type="dxa"/>
            <w:tcBorders>
              <w:lef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交通工程及沿线设施分项负责人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rPr>
                <w:rFonts w:ascii="宋体" w:hAnsi="宋体"/>
                <w:szCs w:val="21"/>
              </w:rPr>
            </w:pPr>
            <w:r>
              <w:rPr>
                <w:rFonts w:hint="eastAsia" w:ascii="宋体" w:hAnsi="宋体"/>
                <w:szCs w:val="21"/>
              </w:rPr>
              <w:t>工程师，公路交通工程设计经验5年，近5年内担任过1项高速公路设计的交通工程及沿线设施分项负责人。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r>
              <w:rPr>
                <w:rFonts w:ascii="宋体" w:hAnsi="宋体"/>
                <w:szCs w:val="21"/>
              </w:rPr>
              <w:t>0</w:t>
            </w:r>
          </w:p>
        </w:tc>
        <w:tc>
          <w:tcPr>
            <w:tcW w:w="1863" w:type="dxa"/>
            <w:tcBorders>
              <w:left w:val="single" w:color="auto" w:sz="4" w:space="0"/>
            </w:tcBorders>
            <w:vAlign w:val="center"/>
          </w:tcPr>
          <w:p>
            <w:pPr>
              <w:adjustRightInd w:val="0"/>
              <w:snapToGrid w:val="0"/>
              <w:spacing w:line="360" w:lineRule="exact"/>
              <w:jc w:val="center"/>
              <w:rPr>
                <w:rFonts w:ascii="宋体" w:hAnsi="宋体"/>
                <w:szCs w:val="21"/>
              </w:rPr>
            </w:pPr>
            <w:r>
              <w:rPr>
                <w:rFonts w:ascii="宋体" w:hAnsi="宋体"/>
                <w:szCs w:val="21"/>
              </w:rPr>
              <w:t>环保绿化</w:t>
            </w:r>
          </w:p>
          <w:p>
            <w:pPr>
              <w:adjustRightInd w:val="0"/>
              <w:snapToGrid w:val="0"/>
              <w:spacing w:line="360" w:lineRule="exact"/>
              <w:jc w:val="center"/>
              <w:rPr>
                <w:rFonts w:hint="eastAsia" w:ascii="宋体" w:hAnsi="宋体"/>
                <w:szCs w:val="21"/>
              </w:rPr>
            </w:pPr>
            <w:r>
              <w:rPr>
                <w:rFonts w:ascii="宋体" w:hAnsi="宋体"/>
                <w:szCs w:val="21"/>
              </w:rPr>
              <w:t>分项负责人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6237" w:type="dxa"/>
            <w:vAlign w:val="center"/>
          </w:tcPr>
          <w:p>
            <w:pPr>
              <w:adjustRightInd w:val="0"/>
              <w:snapToGrid w:val="0"/>
              <w:spacing w:line="360" w:lineRule="exact"/>
              <w:jc w:val="left"/>
              <w:rPr>
                <w:rFonts w:ascii="宋体" w:hAnsi="宋体"/>
                <w:szCs w:val="21"/>
              </w:rPr>
            </w:pPr>
            <w:r>
              <w:rPr>
                <w:rFonts w:hint="eastAsia" w:ascii="宋体" w:hAnsi="宋体"/>
                <w:szCs w:val="21"/>
              </w:rPr>
              <w:t>工程师，环保景观设计经验5年，近5年内担任过1项高速公路设计的环保景观分项负责人。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513" w:type="dxa"/>
            <w:tcBorders>
              <w:righ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r>
              <w:rPr>
                <w:rFonts w:ascii="宋体" w:hAnsi="宋体"/>
                <w:szCs w:val="21"/>
              </w:rPr>
              <w:t>1</w:t>
            </w:r>
          </w:p>
        </w:tc>
        <w:tc>
          <w:tcPr>
            <w:tcW w:w="1863" w:type="dxa"/>
            <w:tcBorders>
              <w:left w:val="single" w:color="auto" w:sz="4" w:space="0"/>
            </w:tcBorders>
            <w:vAlign w:val="center"/>
          </w:tcPr>
          <w:p>
            <w:pPr>
              <w:adjustRightInd w:val="0"/>
              <w:snapToGrid w:val="0"/>
              <w:spacing w:line="360" w:lineRule="exact"/>
              <w:jc w:val="center"/>
              <w:rPr>
                <w:rFonts w:hint="eastAsia" w:ascii="宋体" w:hAnsi="宋体"/>
                <w:szCs w:val="21"/>
              </w:rPr>
            </w:pPr>
            <w:r>
              <w:rPr>
                <w:rFonts w:hint="eastAsia" w:ascii="宋体" w:hAnsi="宋体"/>
                <w:szCs w:val="21"/>
              </w:rPr>
              <w:t>后续服务负责人</w:t>
            </w:r>
          </w:p>
        </w:tc>
        <w:tc>
          <w:tcPr>
            <w:tcW w:w="567"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4</w:t>
            </w:r>
          </w:p>
        </w:tc>
        <w:tc>
          <w:tcPr>
            <w:tcW w:w="6237" w:type="dxa"/>
            <w:vAlign w:val="center"/>
          </w:tcPr>
          <w:p>
            <w:pPr>
              <w:adjustRightInd w:val="0"/>
              <w:snapToGrid w:val="0"/>
              <w:spacing w:line="360" w:lineRule="exact"/>
              <w:jc w:val="left"/>
              <w:rPr>
                <w:rFonts w:hint="eastAsia" w:ascii="宋体" w:hAnsi="宋体"/>
                <w:szCs w:val="21"/>
              </w:rPr>
            </w:pPr>
            <w:r>
              <w:rPr>
                <w:rFonts w:hint="eastAsia" w:ascii="宋体" w:hAnsi="宋体"/>
                <w:szCs w:val="21"/>
              </w:rPr>
              <w:t>必须由本标段的项目负责人或分项负责人担任。</w:t>
            </w:r>
          </w:p>
        </w:tc>
      </w:tr>
    </w:tbl>
    <w:p>
      <w:pPr>
        <w:rPr>
          <w:rFonts w:ascii="宋体" w:hAnsi="宋体"/>
          <w:sz w:val="24"/>
        </w:rPr>
        <w:sectPr>
          <w:footnotePr>
            <w:numFmt w:val="decimalEnclosedCircleChinese"/>
            <w:numRestart w:val="eachPage"/>
          </w:footnotePr>
          <w:pgSz w:w="11906" w:h="16838"/>
          <w:pgMar w:top="1418" w:right="1418" w:bottom="1588" w:left="1418" w:header="851" w:footer="851" w:gutter="0"/>
          <w:cols w:space="720" w:num="1"/>
          <w:docGrid w:linePitch="312" w:charSpace="0"/>
        </w:sectPr>
      </w:pPr>
    </w:p>
    <w:p>
      <w:pPr>
        <w:spacing w:beforeLines="50" w:afterLines="50" w:line="460" w:lineRule="exact"/>
        <w:rPr>
          <w:rFonts w:hint="eastAsia" w:ascii="黑体" w:hAnsi="黑体" w:eastAsia="黑体"/>
          <w:sz w:val="30"/>
          <w:szCs w:val="30"/>
        </w:rPr>
      </w:pPr>
      <w:r>
        <w:rPr>
          <w:rFonts w:hint="eastAsia" w:ascii="黑体" w:hAnsi="黑体" w:eastAsia="黑体"/>
          <w:sz w:val="30"/>
          <w:szCs w:val="30"/>
        </w:rPr>
        <w:t>5.评标办法</w:t>
      </w:r>
      <w:bookmarkStart w:id="5" w:name="_Toc52267133"/>
      <w:bookmarkStart w:id="6" w:name="_Toc498955118"/>
      <w:bookmarkStart w:id="7" w:name="_Toc22570379"/>
      <w:bookmarkStart w:id="8" w:name="_Toc462671352"/>
      <w:bookmarkStart w:id="9" w:name="_Toc532300867"/>
      <w:bookmarkStart w:id="10" w:name="_Toc44676891"/>
      <w:bookmarkStart w:id="11" w:name="_Toc46146478"/>
      <w:r>
        <w:rPr>
          <w:rFonts w:hint="eastAsia" w:ascii="黑体" w:hAnsi="黑体" w:eastAsia="黑体"/>
          <w:sz w:val="30"/>
          <w:szCs w:val="30"/>
          <w:lang w:eastAsia="zh-CN"/>
        </w:rPr>
        <w:t>（</w:t>
      </w:r>
      <w:r>
        <w:rPr>
          <w:rFonts w:hint="eastAsia" w:ascii="黑体" w:hAnsi="黑体" w:eastAsia="黑体"/>
          <w:sz w:val="30"/>
          <w:szCs w:val="30"/>
        </w:rPr>
        <w:t>综合评估法</w:t>
      </w:r>
      <w:bookmarkEnd w:id="5"/>
      <w:bookmarkEnd w:id="6"/>
      <w:bookmarkEnd w:id="7"/>
      <w:bookmarkEnd w:id="8"/>
      <w:bookmarkEnd w:id="9"/>
      <w:bookmarkEnd w:id="10"/>
      <w:bookmarkEnd w:id="11"/>
      <w:r>
        <w:rPr>
          <w:rFonts w:hint="eastAsia" w:ascii="黑体" w:hAnsi="黑体" w:eastAsia="黑体"/>
          <w:sz w:val="30"/>
          <w:szCs w:val="30"/>
          <w:lang w:eastAsia="zh-CN"/>
        </w:rPr>
        <w:t>）</w:t>
      </w:r>
    </w:p>
    <w:p>
      <w:pPr>
        <w:pStyle w:val="2"/>
        <w:spacing w:before="0" w:after="0" w:line="400" w:lineRule="exact"/>
        <w:jc w:val="left"/>
        <w:rPr>
          <w:rFonts w:ascii="黑体" w:hAnsi="宋体" w:eastAsia="黑体"/>
          <w:b w:val="0"/>
          <w:sz w:val="24"/>
          <w:szCs w:val="24"/>
        </w:rPr>
      </w:pPr>
      <w:bookmarkStart w:id="12" w:name="_Toc44676892"/>
      <w:bookmarkStart w:id="13" w:name="_Toc46146479"/>
      <w:bookmarkStart w:id="14" w:name="_Toc532300868"/>
      <w:bookmarkStart w:id="15" w:name="_Toc22570380"/>
      <w:bookmarkStart w:id="16" w:name="_Toc52267134"/>
      <w:r>
        <w:rPr>
          <w:rFonts w:ascii="黑体" w:hAnsi="宋体" w:eastAsia="黑体"/>
          <w:b w:val="0"/>
          <w:sz w:val="24"/>
          <w:szCs w:val="24"/>
        </w:rPr>
        <w:t>评标办法前附表</w:t>
      </w:r>
      <w:bookmarkEnd w:id="12"/>
      <w:bookmarkEnd w:id="13"/>
      <w:bookmarkEnd w:id="14"/>
      <w:bookmarkEnd w:id="15"/>
      <w:bookmarkEnd w:id="16"/>
    </w:p>
    <w:tbl>
      <w:tblPr>
        <w:tblStyle w:val="7"/>
        <w:tblW w:w="9214" w:type="dxa"/>
        <w:jc w:val="right"/>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2"/>
        <w:gridCol w:w="1276"/>
        <w:gridCol w:w="69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1" w:hRule="exact"/>
          <w:jc w:val="right"/>
        </w:trPr>
        <w:tc>
          <w:tcPr>
            <w:tcW w:w="2268" w:type="dxa"/>
            <w:gridSpan w:val="2"/>
            <w:vAlign w:val="center"/>
          </w:tcPr>
          <w:p>
            <w:pPr>
              <w:spacing w:line="320" w:lineRule="exact"/>
              <w:jc w:val="center"/>
              <w:rPr>
                <w:rFonts w:ascii="宋体" w:hAnsi="宋体"/>
                <w:b/>
                <w:szCs w:val="21"/>
              </w:rPr>
            </w:pPr>
            <w:r>
              <w:rPr>
                <w:rFonts w:ascii="宋体" w:hAnsi="宋体"/>
                <w:b/>
                <w:szCs w:val="21"/>
              </w:rPr>
              <w:t>条款号</w:t>
            </w:r>
          </w:p>
        </w:tc>
        <w:tc>
          <w:tcPr>
            <w:tcW w:w="6946" w:type="dxa"/>
            <w:vAlign w:val="center"/>
          </w:tcPr>
          <w:p>
            <w:pPr>
              <w:spacing w:line="320" w:lineRule="exact"/>
              <w:jc w:val="center"/>
              <w:rPr>
                <w:rFonts w:ascii="宋体" w:hAnsi="宋体"/>
                <w:b/>
                <w:szCs w:val="21"/>
              </w:rPr>
            </w:pPr>
            <w:r>
              <w:rPr>
                <w:rFonts w:ascii="宋体" w:hAnsi="宋体"/>
                <w:b/>
                <w:szCs w:val="21"/>
              </w:rPr>
              <w:t>评审因素</w:t>
            </w:r>
            <w:r>
              <w:rPr>
                <w:rFonts w:hint="eastAsia" w:ascii="宋体" w:hAnsi="宋体"/>
                <w:b/>
                <w:szCs w:val="21"/>
              </w:rPr>
              <w:t>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36" w:hRule="atLeast"/>
          <w:jc w:val="right"/>
        </w:trPr>
        <w:tc>
          <w:tcPr>
            <w:tcW w:w="992" w:type="dxa"/>
            <w:vAlign w:val="center"/>
          </w:tcPr>
          <w:p>
            <w:pPr>
              <w:spacing w:line="360" w:lineRule="exact"/>
              <w:jc w:val="center"/>
              <w:rPr>
                <w:rFonts w:ascii="宋体" w:hAnsi="宋体"/>
                <w:szCs w:val="21"/>
              </w:rPr>
            </w:pPr>
            <w:r>
              <w:rPr>
                <w:rFonts w:hint="eastAsia" w:ascii="宋体" w:hAnsi="宋体"/>
                <w:szCs w:val="21"/>
              </w:rPr>
              <w:t>1</w:t>
            </w:r>
          </w:p>
        </w:tc>
        <w:tc>
          <w:tcPr>
            <w:tcW w:w="1276" w:type="dxa"/>
            <w:vAlign w:val="center"/>
          </w:tcPr>
          <w:p>
            <w:pPr>
              <w:snapToGrid w:val="0"/>
              <w:spacing w:line="360" w:lineRule="exact"/>
              <w:ind w:left="113" w:right="113"/>
              <w:contextualSpacing/>
              <w:jc w:val="center"/>
              <w:rPr>
                <w:rFonts w:ascii="宋体" w:hAnsi="宋体"/>
                <w:szCs w:val="21"/>
              </w:rPr>
            </w:pPr>
            <w:r>
              <w:rPr>
                <w:rFonts w:hint="eastAsia" w:ascii="宋体" w:hAnsi="宋体"/>
                <w:szCs w:val="21"/>
              </w:rPr>
              <w:t>评标方法</w:t>
            </w:r>
          </w:p>
        </w:tc>
        <w:tc>
          <w:tcPr>
            <w:tcW w:w="6946" w:type="dxa"/>
            <w:vAlign w:val="center"/>
          </w:tcPr>
          <w:p>
            <w:pPr>
              <w:spacing w:line="360" w:lineRule="exact"/>
              <w:ind w:firstLine="315" w:firstLineChars="150"/>
              <w:rPr>
                <w:rFonts w:ascii="宋体" w:hAnsi="宋体"/>
                <w:szCs w:val="21"/>
              </w:rPr>
            </w:pPr>
            <w:r>
              <w:rPr>
                <w:rFonts w:hint="eastAsia" w:ascii="宋体" w:hAnsi="宋体"/>
                <w:color w:val="000000"/>
                <w:szCs w:val="21"/>
              </w:rPr>
              <w:t>综合评分相等时，评标委员会依次按照</w:t>
            </w:r>
            <w:r>
              <w:rPr>
                <w:rFonts w:hint="eastAsia" w:ascii="宋体" w:hAnsi="宋体"/>
                <w:szCs w:val="21"/>
              </w:rPr>
              <w:t>以下优先顺序推荐中标候选人：</w:t>
            </w:r>
          </w:p>
          <w:p>
            <w:pPr>
              <w:spacing w:line="360" w:lineRule="exact"/>
              <w:ind w:right="113" w:firstLine="420" w:firstLineChars="200"/>
              <w:rPr>
                <w:rFonts w:ascii="黑体" w:hAnsi="黑体" w:eastAsia="黑体"/>
                <w:szCs w:val="21"/>
              </w:rPr>
            </w:pPr>
            <w:r>
              <w:rPr>
                <w:rFonts w:hint="eastAsia" w:ascii="黑体" w:hAnsi="黑体" w:eastAsia="黑体"/>
                <w:szCs w:val="21"/>
              </w:rPr>
              <w:t>（1）评标价低的投标人优先；</w:t>
            </w:r>
          </w:p>
          <w:p>
            <w:pPr>
              <w:pStyle w:val="20"/>
              <w:shd w:val="clear" w:color="auto" w:fill="auto"/>
              <w:tabs>
                <w:tab w:val="left" w:pos="735"/>
                <w:tab w:val="left" w:pos="1078"/>
              </w:tabs>
              <w:spacing w:before="0" w:line="360" w:lineRule="exact"/>
              <w:ind w:firstLine="420" w:firstLineChars="200"/>
              <w:jc w:val="both"/>
              <w:rPr>
                <w:rFonts w:ascii="黑体" w:hAnsi="黑体" w:eastAsia="黑体"/>
                <w:bCs/>
                <w:sz w:val="21"/>
                <w:szCs w:val="21"/>
              </w:rPr>
            </w:pPr>
            <w:r>
              <w:rPr>
                <w:rFonts w:hint="eastAsia" w:ascii="黑体" w:hAnsi="黑体" w:eastAsia="黑体"/>
                <w:sz w:val="21"/>
                <w:szCs w:val="21"/>
              </w:rPr>
              <w:t>（2）</w:t>
            </w:r>
            <w:r>
              <w:rPr>
                <w:rFonts w:hint="eastAsia" w:ascii="黑体" w:hAnsi="黑体" w:eastAsia="黑体"/>
                <w:bCs/>
                <w:sz w:val="21"/>
                <w:szCs w:val="21"/>
              </w:rPr>
              <w:t>被吉林省交通运输厅评为较高信用等级的投标人优先；</w:t>
            </w:r>
          </w:p>
          <w:p>
            <w:pPr>
              <w:spacing w:line="360" w:lineRule="exact"/>
              <w:ind w:right="113" w:firstLine="420" w:firstLineChars="200"/>
              <w:rPr>
                <w:rFonts w:ascii="黑体" w:hAnsi="黑体" w:eastAsia="黑体"/>
                <w:szCs w:val="21"/>
              </w:rPr>
            </w:pPr>
            <w:r>
              <w:rPr>
                <w:rFonts w:ascii="黑体" w:hAnsi="黑体" w:eastAsia="黑体"/>
                <w:bCs/>
                <w:szCs w:val="21"/>
              </w:rPr>
              <w:t>（</w:t>
            </w:r>
            <w:r>
              <w:rPr>
                <w:rFonts w:hint="eastAsia" w:ascii="黑体" w:hAnsi="黑体" w:eastAsia="黑体"/>
                <w:bCs/>
                <w:szCs w:val="21"/>
              </w:rPr>
              <w:t>3）在</w:t>
            </w:r>
            <w:r>
              <w:rPr>
                <w:rFonts w:hint="eastAsia" w:ascii="黑体" w:hAnsi="黑体" w:eastAsia="黑体"/>
                <w:szCs w:val="21"/>
              </w:rPr>
              <w:t>全国公路建设市场信用信息管理系统</w:t>
            </w:r>
            <w:r>
              <w:rPr>
                <w:rFonts w:hint="eastAsia" w:ascii="黑体" w:hAnsi="黑体" w:eastAsia="黑体"/>
                <w:bCs/>
                <w:szCs w:val="21"/>
              </w:rPr>
              <w:t>信用等级高的投标人优先；</w:t>
            </w:r>
          </w:p>
          <w:p>
            <w:pPr>
              <w:spacing w:line="360" w:lineRule="exact"/>
              <w:ind w:right="113" w:firstLine="420" w:firstLineChars="200"/>
              <w:rPr>
                <w:rFonts w:ascii="黑体" w:hAnsi="黑体" w:eastAsia="黑体"/>
                <w:szCs w:val="21"/>
              </w:rPr>
            </w:pPr>
            <w:r>
              <w:rPr>
                <w:rFonts w:ascii="黑体" w:hAnsi="黑体" w:eastAsia="黑体"/>
                <w:szCs w:val="21"/>
              </w:rPr>
              <w:t>（</w:t>
            </w:r>
            <w:r>
              <w:rPr>
                <w:rFonts w:hint="eastAsia" w:ascii="黑体" w:hAnsi="黑体" w:eastAsia="黑体"/>
                <w:szCs w:val="21"/>
              </w:rPr>
              <w:t>4）商务和技术得分较高的投标人优先；</w:t>
            </w:r>
          </w:p>
          <w:p>
            <w:pPr>
              <w:spacing w:line="360" w:lineRule="exact"/>
              <w:ind w:left="54" w:right="113" w:firstLine="420" w:firstLineChars="200"/>
              <w:rPr>
                <w:rFonts w:ascii="宋体" w:hAnsi="宋体"/>
                <w:szCs w:val="21"/>
              </w:rPr>
            </w:pPr>
            <w:r>
              <w:rPr>
                <w:rFonts w:ascii="宋体" w:hAnsi="宋体"/>
                <w:szCs w:val="21"/>
              </w:rPr>
              <w:t>（</w:t>
            </w:r>
            <w:r>
              <w:rPr>
                <w:rFonts w:hint="eastAsia" w:ascii="宋体" w:hAnsi="宋体"/>
                <w:szCs w:val="21"/>
              </w:rPr>
              <w:t>5）若以上各项比较因素都相等，则通过评标委员会投票表决，推荐票数多的投标人优先。</w:t>
            </w:r>
          </w:p>
          <w:p>
            <w:pPr>
              <w:spacing w:line="360" w:lineRule="exact"/>
              <w:ind w:firstLine="420" w:firstLineChars="200"/>
              <w:rPr>
                <w:rFonts w:ascii="宋体" w:hAnsi="宋体"/>
                <w:szCs w:val="21"/>
              </w:rPr>
            </w:pPr>
            <w:r>
              <w:rPr>
                <w:rFonts w:hint="eastAsia" w:ascii="黑体" w:hAnsi="黑体" w:eastAsia="黑体"/>
                <w:szCs w:val="21"/>
              </w:rPr>
              <w:t>投标人可同时参加本项目的勘察设计和设计咨询投标，但最多允许中1个标。</w:t>
            </w:r>
            <w:r>
              <w:rPr>
                <w:rFonts w:hint="eastAsia" w:ascii="宋体" w:hAnsi="宋体"/>
                <w:szCs w:val="21"/>
              </w:rPr>
              <w:t>评标顺序为勘察设计SJ01标段、</w:t>
            </w:r>
            <w:r>
              <w:rPr>
                <w:rFonts w:hint="eastAsia" w:ascii="宋体" w:hAnsi="宋体"/>
                <w:color w:val="000000"/>
                <w:szCs w:val="21"/>
              </w:rPr>
              <w:t>设计咨询</w:t>
            </w:r>
            <w:r>
              <w:rPr>
                <w:rFonts w:hint="eastAsia" w:ascii="宋体" w:hAnsi="宋体"/>
                <w:szCs w:val="21"/>
              </w:rPr>
              <w:t>ZX01标段。</w:t>
            </w:r>
            <w:r>
              <w:rPr>
                <w:rFonts w:hint="eastAsia" w:ascii="黑体" w:hAnsi="黑体" w:eastAsia="黑体"/>
                <w:szCs w:val="21"/>
              </w:rPr>
              <w:t>在勘察设计标段中被推荐为第一中标候选人的，在设计咨询标段中将不再被推荐为中标候选人</w:t>
            </w:r>
            <w:r>
              <w:rPr>
                <w:rFonts w:hint="eastAsia" w:ascii="宋体" w:hAnsi="宋体"/>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1" w:hRule="atLeast"/>
          <w:jc w:val="right"/>
        </w:trPr>
        <w:tc>
          <w:tcPr>
            <w:tcW w:w="992" w:type="dxa"/>
            <w:vAlign w:val="center"/>
          </w:tcPr>
          <w:p>
            <w:pPr>
              <w:spacing w:line="360" w:lineRule="exact"/>
              <w:jc w:val="center"/>
              <w:rPr>
                <w:rFonts w:ascii="宋体" w:hAnsi="宋体"/>
                <w:szCs w:val="21"/>
              </w:rPr>
            </w:pPr>
            <w:r>
              <w:rPr>
                <w:rFonts w:ascii="宋体" w:hAnsi="宋体"/>
                <w:szCs w:val="21"/>
              </w:rPr>
              <w:t>2.1.1</w:t>
            </w:r>
          </w:p>
          <w:p>
            <w:pPr>
              <w:spacing w:line="360" w:lineRule="exact"/>
              <w:jc w:val="center"/>
              <w:rPr>
                <w:rFonts w:ascii="宋体" w:hAnsi="宋体"/>
                <w:szCs w:val="21"/>
              </w:rPr>
            </w:pPr>
            <w:r>
              <w:rPr>
                <w:rFonts w:hint="eastAsia" w:ascii="宋体" w:hAnsi="宋体"/>
                <w:szCs w:val="21"/>
              </w:rPr>
              <w:t>2.1.3</w:t>
            </w:r>
          </w:p>
        </w:tc>
        <w:tc>
          <w:tcPr>
            <w:tcW w:w="1276" w:type="dxa"/>
            <w:vAlign w:val="center"/>
          </w:tcPr>
          <w:p>
            <w:pPr>
              <w:snapToGrid w:val="0"/>
              <w:spacing w:line="360" w:lineRule="exact"/>
              <w:ind w:left="113" w:right="113"/>
              <w:contextualSpacing/>
              <w:jc w:val="center"/>
              <w:rPr>
                <w:rFonts w:ascii="宋体" w:hAnsi="宋体"/>
                <w:szCs w:val="21"/>
              </w:rPr>
            </w:pPr>
            <w:r>
              <w:rPr>
                <w:rFonts w:hint="eastAsia" w:ascii="宋体" w:hAnsi="宋体"/>
                <w:szCs w:val="21"/>
              </w:rPr>
              <w:t>形式评审与响应性评审标准</w:t>
            </w:r>
          </w:p>
        </w:tc>
        <w:tc>
          <w:tcPr>
            <w:tcW w:w="6946" w:type="dxa"/>
            <w:vAlign w:val="center"/>
          </w:tcPr>
          <w:p>
            <w:pPr>
              <w:spacing w:line="360" w:lineRule="exact"/>
              <w:ind w:left="113" w:right="113" w:firstLine="210" w:firstLineChars="100"/>
              <w:rPr>
                <w:rFonts w:ascii="黑体" w:hAnsi="黑体" w:eastAsia="黑体"/>
                <w:szCs w:val="21"/>
              </w:rPr>
            </w:pPr>
            <w:r>
              <w:rPr>
                <w:rFonts w:hint="eastAsia" w:ascii="黑体" w:hAnsi="黑体" w:eastAsia="黑体"/>
                <w:szCs w:val="21"/>
              </w:rPr>
              <w:t>第一个信封（商务及技术文件）评审标准：</w:t>
            </w:r>
          </w:p>
          <w:p>
            <w:pPr>
              <w:spacing w:line="360" w:lineRule="exact"/>
              <w:ind w:left="113" w:right="113" w:firstLine="210" w:firstLineChars="100"/>
              <w:rPr>
                <w:rFonts w:ascii="宋体" w:hAnsi="宋体"/>
                <w:szCs w:val="21"/>
              </w:rPr>
            </w:pPr>
            <w:r>
              <w:rPr>
                <w:rFonts w:hint="eastAsia" w:ascii="宋体" w:hAnsi="宋体"/>
                <w:szCs w:val="21"/>
              </w:rPr>
              <w:t>（1）投标文件按照招标文件规定的格式、内容填写，字迹清晰可辨：</w:t>
            </w:r>
          </w:p>
          <w:p>
            <w:pPr>
              <w:spacing w:line="360" w:lineRule="exact"/>
              <w:ind w:left="113" w:right="113" w:firstLine="210" w:firstLineChars="100"/>
              <w:rPr>
                <w:rFonts w:ascii="宋体" w:hAnsi="宋体"/>
                <w:szCs w:val="21"/>
              </w:rPr>
            </w:pPr>
            <w:r>
              <w:rPr>
                <w:rFonts w:hint="eastAsia" w:ascii="宋体" w:hAnsi="宋体"/>
                <w:szCs w:val="21"/>
              </w:rPr>
              <w:t>a.投标函按招标文件规定填报了项目名称、标段号、补遗书编号（如有）、勘察设计服务期限、质量要求及安全目标；</w:t>
            </w:r>
          </w:p>
          <w:p>
            <w:pPr>
              <w:spacing w:line="360" w:lineRule="exact"/>
              <w:ind w:left="113" w:right="113" w:firstLine="210" w:firstLineChars="100"/>
              <w:rPr>
                <w:rFonts w:ascii="宋体" w:hAnsi="宋体"/>
                <w:szCs w:val="21"/>
              </w:rPr>
            </w:pPr>
            <w:r>
              <w:rPr>
                <w:rFonts w:hint="eastAsia" w:ascii="宋体" w:hAnsi="宋体"/>
                <w:szCs w:val="21"/>
              </w:rPr>
              <w:t>b.投标文件组成齐全完整，内容均按规定填写。</w:t>
            </w:r>
          </w:p>
          <w:p>
            <w:pPr>
              <w:spacing w:line="360" w:lineRule="exact"/>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pPr>
              <w:spacing w:line="360" w:lineRule="exact"/>
              <w:ind w:left="113" w:right="113" w:firstLine="210" w:firstLineChars="100"/>
              <w:rPr>
                <w:rFonts w:ascii="宋体" w:hAnsi="宋体"/>
                <w:szCs w:val="21"/>
              </w:rPr>
            </w:pPr>
            <w:r>
              <w:rPr>
                <w:rFonts w:hint="eastAsia" w:ascii="宋体" w:hAnsi="宋体"/>
                <w:szCs w:val="21"/>
              </w:rPr>
              <w:t>（3）投标人按照招标文件的规定提供了投标保证金：</w:t>
            </w:r>
          </w:p>
          <w:p>
            <w:pPr>
              <w:spacing w:line="360" w:lineRule="exact"/>
              <w:ind w:left="113" w:right="113" w:firstLine="210" w:firstLineChars="100"/>
              <w:rPr>
                <w:rFonts w:ascii="宋体" w:hAnsi="宋体"/>
                <w:szCs w:val="21"/>
              </w:rPr>
            </w:pPr>
            <w:r>
              <w:rPr>
                <w:rFonts w:hint="eastAsia" w:ascii="宋体" w:hAnsi="宋体"/>
                <w:szCs w:val="21"/>
              </w:rPr>
              <w:t>a.投标保证金金额符合招标文件规定的金额，且投标保证金有效期不少于投标有效期；</w:t>
            </w:r>
          </w:p>
          <w:p>
            <w:pPr>
              <w:spacing w:line="360" w:lineRule="exact"/>
              <w:ind w:left="113" w:right="113" w:firstLine="210" w:firstLineChars="100"/>
              <w:rPr>
                <w:rFonts w:ascii="宋体" w:hAnsi="宋体"/>
                <w:szCs w:val="21"/>
              </w:rPr>
            </w:pPr>
            <w:r>
              <w:rPr>
                <w:rFonts w:hint="eastAsia" w:ascii="宋体" w:hAnsi="宋体"/>
                <w:szCs w:val="21"/>
              </w:rPr>
              <w:t>b.若投标保证金采用现金或支票形式提交，投标人应在递交投标文件截止时间之前，将投标保证金一次性由投标人的基本账户转入并到达招标人指定账户；</w:t>
            </w:r>
          </w:p>
          <w:p>
            <w:pPr>
              <w:spacing w:line="360" w:lineRule="exact"/>
              <w:ind w:left="113" w:right="113" w:firstLine="210" w:firstLineChars="100"/>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spacing w:line="360" w:lineRule="exact"/>
              <w:ind w:left="113" w:right="113" w:firstLine="210" w:firstLineChars="100"/>
              <w:rPr>
                <w:rFonts w:ascii="宋体" w:hAnsi="宋体"/>
                <w:szCs w:val="21"/>
              </w:rPr>
            </w:pPr>
            <w:r>
              <w:rPr>
                <w:rFonts w:hint="eastAsia" w:ascii="宋体" w:hAnsi="宋体"/>
                <w:szCs w:val="21"/>
              </w:rPr>
              <w:t>（4）投标人法定代表人授权委托代理人签署投标文件的，须提交授权委托书，且授权人和被授权人均在授权委托书上签名，未使用印章、签名章或其他电子制版签名代替。</w:t>
            </w:r>
          </w:p>
          <w:p>
            <w:pPr>
              <w:spacing w:line="360" w:lineRule="exact"/>
              <w:ind w:left="113" w:right="113" w:firstLine="210" w:firstLineChars="10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（5）投标人法定代表人亲自签署投标文件的，提供了法定代表人身份证明，且法定代表人在法定代表人身份证明上签名，未使用印章、签名章或其他电子制版签名代替。</w:t>
            </w:r>
          </w:p>
          <w:p>
            <w:pPr>
              <w:spacing w:line="360" w:lineRule="exact"/>
              <w:ind w:left="113" w:right="113" w:firstLine="210" w:firstLineChars="100"/>
              <w:rPr>
                <w:rFonts w:ascii="宋体" w:hAnsi="宋体"/>
                <w:szCs w:val="21"/>
              </w:rPr>
            </w:pPr>
            <w:r>
              <w:rPr>
                <w:rFonts w:hint="eastAsia" w:ascii="宋体" w:hAnsi="宋体"/>
                <w:szCs w:val="21"/>
              </w:rPr>
              <w:t>（6）投标人以联合体形式投标时，联合体满足招标文件的要求：</w:t>
            </w:r>
          </w:p>
          <w:p>
            <w:pPr>
              <w:spacing w:line="360" w:lineRule="exact"/>
              <w:ind w:left="113" w:right="113" w:firstLine="210" w:firstLineChars="100"/>
              <w:rPr>
                <w:rFonts w:ascii="宋体" w:hAnsi="宋体"/>
                <w:szCs w:val="21"/>
              </w:rPr>
            </w:pPr>
            <w:r>
              <w:rPr>
                <w:rFonts w:hint="eastAsia" w:ascii="宋体" w:hAnsi="宋体"/>
                <w:szCs w:val="21"/>
              </w:rPr>
              <w:t>投标人按照招标文件提供的格式签订了联合体协议书，明确各方承担连带责任，并明确了联合体牵头人。</w:t>
            </w:r>
          </w:p>
          <w:p>
            <w:pPr>
              <w:spacing w:line="360" w:lineRule="exact"/>
              <w:ind w:left="113" w:right="113" w:firstLine="210" w:firstLineChars="100"/>
              <w:rPr>
                <w:rFonts w:ascii="宋体" w:hAnsi="宋体"/>
                <w:szCs w:val="21"/>
              </w:rPr>
            </w:pPr>
            <w:r>
              <w:rPr>
                <w:rFonts w:hint="eastAsia" w:ascii="宋体" w:hAnsi="宋体"/>
                <w:szCs w:val="21"/>
              </w:rPr>
              <w:t>（7）投标人如有分包计划，符合招标文件第二章“投标人须知”第1.11款规定，且按招标文件第六章“投标文件格式”的要求填写了“拟分包项目情况表”。</w:t>
            </w:r>
          </w:p>
          <w:p>
            <w:pPr>
              <w:spacing w:line="360" w:lineRule="exact"/>
              <w:ind w:left="113" w:right="113" w:firstLine="210" w:firstLineChars="100"/>
              <w:rPr>
                <w:rFonts w:ascii="宋体" w:hAnsi="宋体"/>
                <w:szCs w:val="21"/>
              </w:rPr>
            </w:pPr>
            <w:r>
              <w:rPr>
                <w:rFonts w:hint="eastAsia" w:ascii="宋体" w:hAnsi="宋体"/>
                <w:szCs w:val="21"/>
              </w:rPr>
              <w:t>（8）同一投标人未提交两个以上不同的投标文件，但招标文件要求提交备选投标的除外。</w:t>
            </w:r>
          </w:p>
          <w:p>
            <w:pPr>
              <w:spacing w:line="360" w:lineRule="exact"/>
              <w:ind w:left="113" w:right="113" w:firstLine="210" w:firstLineChars="100"/>
              <w:rPr>
                <w:rFonts w:ascii="宋体" w:hAnsi="宋体"/>
                <w:szCs w:val="21"/>
              </w:rPr>
            </w:pPr>
            <w:r>
              <w:rPr>
                <w:rFonts w:hint="eastAsia" w:ascii="宋体" w:hAnsi="宋体"/>
                <w:szCs w:val="21"/>
              </w:rPr>
              <w:t>（9）投标文件中未出现有关投标报价的内容。</w:t>
            </w:r>
          </w:p>
          <w:p>
            <w:pPr>
              <w:spacing w:line="360" w:lineRule="exact"/>
              <w:ind w:left="113" w:right="113" w:firstLine="210" w:firstLineChars="100"/>
              <w:rPr>
                <w:rFonts w:ascii="宋体" w:hAnsi="宋体"/>
                <w:szCs w:val="21"/>
              </w:rPr>
            </w:pPr>
            <w:r>
              <w:rPr>
                <w:rFonts w:hint="eastAsia" w:ascii="宋体" w:hAnsi="宋体"/>
                <w:szCs w:val="21"/>
              </w:rPr>
              <w:t>（10）投标文件载明的招标项目完成期限未超过招标文件规定的时限。</w:t>
            </w:r>
          </w:p>
          <w:p>
            <w:pPr>
              <w:spacing w:line="360" w:lineRule="exact"/>
              <w:ind w:left="113" w:right="113" w:firstLine="210" w:firstLineChars="100"/>
              <w:rPr>
                <w:rFonts w:ascii="宋体" w:hAnsi="宋体"/>
                <w:szCs w:val="21"/>
              </w:rPr>
            </w:pPr>
            <w:r>
              <w:rPr>
                <w:rFonts w:hint="eastAsia" w:ascii="宋体" w:hAnsi="宋体"/>
                <w:szCs w:val="21"/>
              </w:rPr>
              <w:t>（11）投标文件对招标文件的实质性要求和条件作出响应。</w:t>
            </w:r>
          </w:p>
          <w:p>
            <w:pPr>
              <w:spacing w:line="360" w:lineRule="exact"/>
              <w:ind w:left="113" w:right="113" w:firstLine="210" w:firstLineChars="100"/>
              <w:rPr>
                <w:rFonts w:ascii="宋体" w:hAnsi="宋体"/>
                <w:szCs w:val="21"/>
              </w:rPr>
            </w:pPr>
            <w:r>
              <w:rPr>
                <w:rFonts w:hint="eastAsia" w:ascii="宋体" w:hAnsi="宋体"/>
                <w:szCs w:val="21"/>
              </w:rPr>
              <w:t>（12）权利义务符合招标文件规定：</w:t>
            </w:r>
          </w:p>
          <w:p>
            <w:pPr>
              <w:spacing w:line="360" w:lineRule="exact"/>
              <w:ind w:left="113" w:right="113"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spacing w:line="360" w:lineRule="exact"/>
              <w:ind w:left="113" w:right="113" w:firstLine="210" w:firstLineChars="100"/>
              <w:rPr>
                <w:rFonts w:ascii="宋体" w:hAnsi="宋体"/>
                <w:szCs w:val="21"/>
              </w:rPr>
            </w:pPr>
            <w:r>
              <w:rPr>
                <w:rFonts w:hint="eastAsia" w:ascii="宋体" w:hAnsi="宋体"/>
                <w:szCs w:val="21"/>
              </w:rPr>
              <w:t>b.投标人未增加发包人的责任范围，或减少投标人义务；</w:t>
            </w:r>
          </w:p>
          <w:p>
            <w:pPr>
              <w:spacing w:line="360" w:lineRule="exact"/>
              <w:ind w:left="113" w:right="113" w:firstLine="210" w:firstLineChars="100"/>
              <w:rPr>
                <w:rFonts w:ascii="宋体" w:hAnsi="宋体"/>
                <w:szCs w:val="21"/>
              </w:rPr>
            </w:pPr>
            <w:r>
              <w:rPr>
                <w:rFonts w:hint="eastAsia" w:ascii="宋体" w:hAnsi="宋体"/>
                <w:szCs w:val="21"/>
              </w:rPr>
              <w:t>c.投标人未提出不同的支付办法；</w:t>
            </w:r>
          </w:p>
          <w:p>
            <w:pPr>
              <w:spacing w:line="360" w:lineRule="exact"/>
              <w:ind w:left="113" w:right="113" w:firstLine="210" w:firstLineChars="100"/>
              <w:rPr>
                <w:rFonts w:ascii="宋体" w:hAnsi="宋体"/>
                <w:szCs w:val="21"/>
              </w:rPr>
            </w:pPr>
            <w:r>
              <w:rPr>
                <w:rFonts w:hint="eastAsia" w:ascii="宋体" w:hAnsi="宋体"/>
                <w:szCs w:val="21"/>
              </w:rPr>
              <w:t>d.投标人对合同纠纷、事故处理办法未提出异议；</w:t>
            </w:r>
          </w:p>
          <w:p>
            <w:pPr>
              <w:spacing w:line="360" w:lineRule="exact"/>
              <w:ind w:left="113" w:right="113" w:firstLine="210" w:firstLineChars="100"/>
              <w:rPr>
                <w:rFonts w:ascii="宋体" w:hAnsi="宋体"/>
                <w:szCs w:val="21"/>
              </w:rPr>
            </w:pPr>
            <w:r>
              <w:rPr>
                <w:rFonts w:hint="eastAsia" w:ascii="宋体" w:hAnsi="宋体"/>
                <w:szCs w:val="21"/>
              </w:rPr>
              <w:t>e.投标人在投标活动中无欺诈行为；</w:t>
            </w:r>
          </w:p>
          <w:p>
            <w:pPr>
              <w:spacing w:line="360" w:lineRule="exact"/>
              <w:ind w:left="113" w:right="113" w:firstLine="210" w:firstLineChars="100"/>
              <w:rPr>
                <w:rFonts w:ascii="宋体" w:hAnsi="宋体"/>
                <w:szCs w:val="21"/>
              </w:rPr>
            </w:pPr>
            <w:r>
              <w:rPr>
                <w:rFonts w:hint="eastAsia" w:ascii="宋体" w:hAnsi="宋体"/>
                <w:szCs w:val="21"/>
              </w:rPr>
              <w:t>f.投标人未对合同条款有重要保留。</w:t>
            </w:r>
          </w:p>
          <w:p>
            <w:pPr>
              <w:spacing w:line="360" w:lineRule="exact"/>
              <w:ind w:left="113" w:right="113" w:firstLine="210" w:firstLineChars="100"/>
              <w:rPr>
                <w:rFonts w:ascii="宋体" w:hAnsi="宋体"/>
                <w:szCs w:val="21"/>
              </w:rPr>
            </w:pPr>
            <w:r>
              <w:rPr>
                <w:rFonts w:hint="eastAsia" w:ascii="宋体" w:hAnsi="宋体"/>
                <w:szCs w:val="21"/>
              </w:rPr>
              <w:t>（13）投标文件正、副本份数符合招标文件第二章“投标人须知”第3.7.4项规定。</w:t>
            </w:r>
          </w:p>
          <w:p>
            <w:pPr>
              <w:spacing w:line="360" w:lineRule="exact"/>
              <w:ind w:left="113" w:right="113" w:firstLine="210" w:firstLineChars="100"/>
              <w:rPr>
                <w:rFonts w:ascii="黑体" w:hAnsi="黑体" w:eastAsia="黑体"/>
                <w:szCs w:val="21"/>
              </w:rPr>
            </w:pPr>
            <w:r>
              <w:rPr>
                <w:rFonts w:hint="eastAsia" w:ascii="黑体" w:hAnsi="黑体" w:eastAsia="黑体"/>
                <w:szCs w:val="21"/>
              </w:rPr>
              <w:t>第二个信封（报价文件）评审标准：</w:t>
            </w:r>
          </w:p>
          <w:p>
            <w:pPr>
              <w:spacing w:line="360" w:lineRule="exact"/>
              <w:ind w:left="113" w:right="113"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spacing w:line="360" w:lineRule="exact"/>
              <w:ind w:left="113" w:right="113" w:firstLine="210" w:firstLineChars="100"/>
              <w:rPr>
                <w:rFonts w:ascii="宋体" w:hAnsi="宋体"/>
                <w:szCs w:val="21"/>
              </w:rPr>
            </w:pPr>
            <w:r>
              <w:rPr>
                <w:rFonts w:hint="eastAsia" w:ascii="宋体" w:hAnsi="宋体"/>
                <w:szCs w:val="21"/>
              </w:rPr>
              <w:t>a.投标函按招标文件规定填报了项目名称、标段号、补遗书编号（如有）、投标价（包括大写金额和小写金额）；</w:t>
            </w:r>
          </w:p>
          <w:p>
            <w:pPr>
              <w:spacing w:line="360" w:lineRule="exact"/>
              <w:ind w:left="113" w:right="113" w:firstLine="210" w:firstLineChars="100"/>
              <w:rPr>
                <w:rFonts w:ascii="宋体" w:hAnsi="宋体"/>
                <w:szCs w:val="21"/>
              </w:rPr>
            </w:pPr>
            <w:r>
              <w:rPr>
                <w:rFonts w:hint="eastAsia" w:ascii="宋体" w:hAnsi="宋体"/>
                <w:szCs w:val="21"/>
              </w:rPr>
              <w:t>b.已标价报价清单说明文字与招标文件规定一致，未进行实质性修改和删减；</w:t>
            </w:r>
          </w:p>
          <w:p>
            <w:pPr>
              <w:spacing w:line="360" w:lineRule="exact"/>
              <w:ind w:left="113" w:right="113" w:firstLine="210" w:firstLineChars="100"/>
              <w:rPr>
                <w:rFonts w:ascii="宋体" w:hAnsi="宋体"/>
                <w:szCs w:val="21"/>
              </w:rPr>
            </w:pPr>
            <w:r>
              <w:rPr>
                <w:rFonts w:hint="eastAsia" w:ascii="宋体" w:hAnsi="宋体"/>
                <w:szCs w:val="21"/>
              </w:rPr>
              <w:t>c.投标文件组成齐全完整，内容均按规定填写；</w:t>
            </w:r>
          </w:p>
          <w:p>
            <w:pPr>
              <w:spacing w:line="360" w:lineRule="exact"/>
              <w:ind w:left="113" w:right="113" w:firstLine="210" w:firstLineChars="100"/>
              <w:rPr>
                <w:rFonts w:ascii="宋体" w:hAnsi="宋体"/>
                <w:szCs w:val="21"/>
              </w:rPr>
            </w:pPr>
            <w:r>
              <w:rPr>
                <w:rFonts w:hint="eastAsia" w:ascii="宋体" w:hAnsi="宋体"/>
                <w:szCs w:val="21"/>
              </w:rPr>
              <w:t>d.报价清单汇总表</w:t>
            </w:r>
            <w:r>
              <w:rPr>
                <w:rFonts w:hint="eastAsia" w:ascii="宋体" w:hAnsi="宋体"/>
                <w:color w:val="000000"/>
                <w:szCs w:val="21"/>
              </w:rPr>
              <w:t>中未对暂列金额进行修改。</w:t>
            </w:r>
          </w:p>
          <w:p>
            <w:pPr>
              <w:spacing w:line="360" w:lineRule="exact"/>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pPr>
              <w:spacing w:line="360" w:lineRule="exact"/>
              <w:ind w:left="113" w:right="113" w:firstLine="210" w:firstLineChars="100"/>
              <w:rPr>
                <w:rFonts w:ascii="宋体" w:hAnsi="宋体"/>
                <w:szCs w:val="21"/>
              </w:rPr>
            </w:pPr>
            <w:r>
              <w:rPr>
                <w:rFonts w:hint="eastAsia" w:ascii="宋体" w:hAnsi="宋体"/>
                <w:szCs w:val="21"/>
              </w:rPr>
              <w:t>（3）投标报价未超过招标文件设定的最高投标限价。</w:t>
            </w:r>
          </w:p>
          <w:p>
            <w:pPr>
              <w:spacing w:line="360" w:lineRule="exact"/>
              <w:ind w:left="113" w:right="113" w:firstLine="210" w:firstLineChars="100"/>
              <w:rPr>
                <w:rFonts w:ascii="宋体" w:hAnsi="宋体"/>
                <w:szCs w:val="21"/>
              </w:rPr>
            </w:pPr>
            <w:r>
              <w:rPr>
                <w:rFonts w:hint="eastAsia" w:ascii="宋体" w:hAnsi="宋体"/>
                <w:szCs w:val="21"/>
              </w:rPr>
              <w:t>（4）投标报价的大写金额能够确定具体数值。</w:t>
            </w:r>
          </w:p>
          <w:p>
            <w:pPr>
              <w:spacing w:line="360" w:lineRule="exact"/>
              <w:ind w:left="113" w:right="113" w:firstLine="210" w:firstLineChars="100"/>
              <w:rPr>
                <w:rFonts w:ascii="宋体" w:hAnsi="宋体"/>
                <w:szCs w:val="21"/>
              </w:rPr>
            </w:pPr>
            <w:r>
              <w:rPr>
                <w:rFonts w:hint="eastAsia" w:ascii="宋体" w:hAnsi="宋体"/>
                <w:szCs w:val="21"/>
              </w:rPr>
              <w:t>（5）同一投标人未提交两个以上不同的投标报价，但招标文件要求提交备选投标的除外。</w:t>
            </w:r>
          </w:p>
          <w:p>
            <w:pPr>
              <w:spacing w:line="360" w:lineRule="exact"/>
              <w:ind w:left="113" w:right="113" w:firstLine="210" w:firstLineChars="100"/>
              <w:rPr>
                <w:rFonts w:ascii="宋体" w:hAnsi="宋体"/>
                <w:szCs w:val="21"/>
              </w:rPr>
            </w:pPr>
            <w:r>
              <w:rPr>
                <w:rFonts w:hint="eastAsia" w:ascii="宋体" w:hAnsi="宋体"/>
                <w:szCs w:val="21"/>
              </w:rPr>
              <w:t>（6）投标文件正、副本份数符合招标文件第二章“投标人须知”第3.7.4项规定。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right"/>
        </w:trPr>
        <w:tc>
          <w:tcPr>
            <w:tcW w:w="992" w:type="dxa"/>
            <w:vAlign w:val="center"/>
          </w:tcPr>
          <w:p>
            <w:pPr>
              <w:spacing w:line="360" w:lineRule="exact"/>
              <w:jc w:val="center"/>
              <w:rPr>
                <w:rFonts w:ascii="宋体" w:hAnsi="宋体"/>
                <w:szCs w:val="21"/>
              </w:rPr>
            </w:pPr>
            <w:r>
              <w:rPr>
                <w:rFonts w:hint="eastAsia" w:ascii="宋体" w:hAnsi="宋体"/>
                <w:szCs w:val="21"/>
              </w:rPr>
              <w:t>2.1.2</w:t>
            </w:r>
          </w:p>
        </w:tc>
        <w:tc>
          <w:tcPr>
            <w:tcW w:w="1276" w:type="dxa"/>
            <w:vAlign w:val="center"/>
          </w:tcPr>
          <w:p>
            <w:pPr>
              <w:spacing w:line="360" w:lineRule="exact"/>
              <w:ind w:left="113" w:right="113"/>
              <w:jc w:val="center"/>
              <w:rPr>
                <w:rFonts w:ascii="宋体" w:hAnsi="宋体"/>
                <w:szCs w:val="21"/>
              </w:rPr>
            </w:pPr>
            <w:r>
              <w:rPr>
                <w:rFonts w:hint="eastAsia" w:ascii="宋体" w:hAnsi="宋体"/>
                <w:szCs w:val="21"/>
              </w:rPr>
              <w:t>资格评审标准</w:t>
            </w:r>
          </w:p>
        </w:tc>
        <w:tc>
          <w:tcPr>
            <w:tcW w:w="6946" w:type="dxa"/>
            <w:vAlign w:val="center"/>
          </w:tcPr>
          <w:p>
            <w:pPr>
              <w:spacing w:line="360" w:lineRule="exact"/>
              <w:ind w:left="113" w:right="113" w:firstLine="210" w:firstLineChars="100"/>
              <w:rPr>
                <w:rFonts w:ascii="宋体" w:hAnsi="宋体"/>
                <w:szCs w:val="21"/>
              </w:rPr>
            </w:pPr>
            <w:r>
              <w:rPr>
                <w:rFonts w:hint="eastAsia" w:ascii="宋体" w:hAnsi="宋体"/>
                <w:szCs w:val="21"/>
              </w:rPr>
              <w:t>（1）投标人具备有效的营业执照、组织机构代码证、勘察资质证书、设计资质证书和基本账户开户许可证（或开户证明）。</w:t>
            </w:r>
          </w:p>
          <w:p>
            <w:pPr>
              <w:spacing w:line="360" w:lineRule="exact"/>
              <w:ind w:left="113" w:right="113" w:firstLine="210" w:firstLineChars="100"/>
              <w:rPr>
                <w:rFonts w:ascii="宋体" w:hAnsi="宋体"/>
                <w:szCs w:val="21"/>
              </w:rPr>
            </w:pPr>
            <w:r>
              <w:rPr>
                <w:rFonts w:hint="eastAsia" w:ascii="宋体" w:hAnsi="宋体"/>
                <w:szCs w:val="21"/>
              </w:rPr>
              <w:t>（2）投标人的资质等级符合招标文件规定。</w:t>
            </w:r>
          </w:p>
          <w:p>
            <w:pPr>
              <w:spacing w:line="360" w:lineRule="exact"/>
              <w:ind w:left="113" w:right="113" w:firstLine="210" w:firstLineChars="100"/>
              <w:rPr>
                <w:rFonts w:ascii="宋体" w:hAnsi="宋体"/>
                <w:szCs w:val="21"/>
              </w:rPr>
            </w:pPr>
            <w:r>
              <w:rPr>
                <w:rFonts w:hint="eastAsia" w:ascii="宋体" w:hAnsi="宋体"/>
                <w:szCs w:val="21"/>
              </w:rPr>
              <w:t>（3）投标人的类似项目业绩符合招标文件规定。</w:t>
            </w:r>
          </w:p>
          <w:p>
            <w:pPr>
              <w:spacing w:line="360" w:lineRule="exact"/>
              <w:ind w:left="113" w:right="113" w:firstLine="210" w:firstLineChars="100"/>
              <w:rPr>
                <w:rFonts w:ascii="宋体" w:hAnsi="宋体"/>
                <w:szCs w:val="21"/>
              </w:rPr>
            </w:pPr>
            <w:r>
              <w:rPr>
                <w:rFonts w:hint="eastAsia" w:ascii="宋体" w:hAnsi="宋体"/>
                <w:szCs w:val="21"/>
              </w:rPr>
              <w:t>（4）投标人的信誉符合招标文件规定。</w:t>
            </w:r>
          </w:p>
          <w:p>
            <w:pPr>
              <w:spacing w:line="360" w:lineRule="exact"/>
              <w:ind w:left="113" w:right="113" w:firstLine="210" w:firstLineChars="100"/>
              <w:rPr>
                <w:rFonts w:ascii="宋体" w:hAnsi="宋体"/>
                <w:szCs w:val="21"/>
              </w:rPr>
            </w:pPr>
            <w:r>
              <w:rPr>
                <w:rFonts w:hint="eastAsia" w:ascii="宋体" w:hAnsi="宋体"/>
                <w:szCs w:val="21"/>
              </w:rPr>
              <w:t>（5）投标人的项目负责人资格符合招标文件规定。</w:t>
            </w:r>
          </w:p>
          <w:p>
            <w:pPr>
              <w:spacing w:line="360" w:lineRule="exact"/>
              <w:ind w:left="113" w:right="113" w:firstLine="210" w:firstLineChars="100"/>
              <w:rPr>
                <w:rFonts w:ascii="宋体" w:hAnsi="宋体"/>
                <w:szCs w:val="21"/>
              </w:rPr>
            </w:pPr>
            <w:r>
              <w:rPr>
                <w:rFonts w:hint="eastAsia" w:ascii="宋体" w:hAnsi="宋体"/>
                <w:szCs w:val="21"/>
              </w:rPr>
              <w:t>（6）投标人的其他要求符合招标文件规定。</w:t>
            </w:r>
          </w:p>
          <w:p>
            <w:pPr>
              <w:spacing w:line="360" w:lineRule="exact"/>
              <w:ind w:left="113" w:right="113" w:firstLine="210" w:firstLineChars="100"/>
              <w:rPr>
                <w:rFonts w:ascii="宋体" w:hAnsi="宋体"/>
                <w:szCs w:val="21"/>
              </w:rPr>
            </w:pPr>
            <w:r>
              <w:rPr>
                <w:rFonts w:hint="eastAsia" w:ascii="宋体" w:hAnsi="宋体"/>
                <w:szCs w:val="21"/>
              </w:rPr>
              <w:t>（7）投标人不存在第二章“投标人须知”第1.4.3项或第1.4.4项规定的任何一种情形。</w:t>
            </w:r>
          </w:p>
          <w:p>
            <w:pPr>
              <w:spacing w:line="360" w:lineRule="exact"/>
              <w:ind w:left="113" w:right="113" w:firstLine="210" w:firstLineChars="100"/>
              <w:rPr>
                <w:rFonts w:ascii="宋体" w:hAnsi="宋体"/>
                <w:szCs w:val="21"/>
              </w:rPr>
            </w:pPr>
            <w:r>
              <w:rPr>
                <w:rFonts w:hint="eastAsia" w:ascii="宋体" w:hAnsi="宋体"/>
                <w:szCs w:val="21"/>
              </w:rPr>
              <w:t>（8）投标人符合第二章“投标人须知”第1.4.5项规定（仅限于公路设计资质）。</w:t>
            </w:r>
          </w:p>
          <w:p>
            <w:pPr>
              <w:spacing w:line="360" w:lineRule="exact"/>
              <w:ind w:left="113" w:right="113" w:firstLine="210" w:firstLineChars="100"/>
              <w:rPr>
                <w:rFonts w:ascii="宋体" w:hAnsi="宋体"/>
                <w:szCs w:val="21"/>
              </w:rPr>
            </w:pPr>
            <w:r>
              <w:rPr>
                <w:rFonts w:hint="eastAsia" w:ascii="宋体" w:hAnsi="宋体"/>
                <w:szCs w:val="21"/>
              </w:rPr>
              <w:t>（9）以联合体形式参与投标的，联合体各方均未再以自已名义或参加其他联合体在</w:t>
            </w:r>
            <w:r>
              <w:rPr>
                <w:rFonts w:ascii="宋体" w:hAnsi="宋体"/>
                <w:szCs w:val="21"/>
              </w:rPr>
              <w:t>同一标段中投标</w:t>
            </w:r>
            <w:r>
              <w:rPr>
                <w:rFonts w:hint="eastAsia" w:ascii="宋体" w:hAnsi="宋体"/>
                <w:szCs w:val="21"/>
              </w:rPr>
              <w:t>；独立参与投标的，投标人未同时参加联合体在</w:t>
            </w:r>
            <w:r>
              <w:rPr>
                <w:rFonts w:ascii="宋体" w:hAnsi="宋体"/>
                <w:szCs w:val="21"/>
              </w:rPr>
              <w:t>同一标段中投标</w:t>
            </w:r>
            <w:r>
              <w:rPr>
                <w:rFonts w:hint="eastAsia" w:ascii="宋体" w:hAnsi="宋体"/>
                <w:szCs w:val="21"/>
              </w:rPr>
              <w:t>。</w:t>
            </w:r>
          </w:p>
          <w:p>
            <w:pPr>
              <w:spacing w:line="360" w:lineRule="exact"/>
              <w:ind w:left="113" w:right="113" w:firstLine="210" w:firstLineChars="100"/>
              <w:rPr>
                <w:rFonts w:ascii="宋体" w:hAnsi="宋体"/>
                <w:szCs w:val="21"/>
              </w:rPr>
            </w:pPr>
            <w:r>
              <w:rPr>
                <w:rFonts w:ascii="宋体" w:hAnsi="宋体"/>
                <w:szCs w:val="21"/>
              </w:rPr>
              <w:t>（</w:t>
            </w:r>
            <w:r>
              <w:rPr>
                <w:rFonts w:hint="eastAsia" w:ascii="宋体" w:hAnsi="宋体"/>
                <w:szCs w:val="21"/>
              </w:rPr>
              <w:t>1</w:t>
            </w:r>
            <w:r>
              <w:rPr>
                <w:rFonts w:ascii="宋体" w:hAnsi="宋体"/>
                <w:szCs w:val="21"/>
              </w:rPr>
              <w:t>0）与所投标段的其他投标人不</w:t>
            </w:r>
            <w:r>
              <w:rPr>
                <w:rFonts w:hint="eastAsia" w:ascii="宋体" w:hAnsi="宋体"/>
                <w:szCs w:val="21"/>
              </w:rPr>
              <w:t>存在控股、管理关系或单位负责人为同一人的情况；与招标人也不存在利害关系并可能影响招标公正性。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right"/>
        </w:trPr>
        <w:tc>
          <w:tcPr>
            <w:tcW w:w="992" w:type="dxa"/>
            <w:vAlign w:val="center"/>
          </w:tcPr>
          <w:p>
            <w:pPr>
              <w:spacing w:line="360" w:lineRule="exact"/>
              <w:jc w:val="center"/>
              <w:rPr>
                <w:rFonts w:ascii="宋体" w:hAnsi="宋体"/>
                <w:szCs w:val="21"/>
              </w:rPr>
            </w:pPr>
            <w:r>
              <w:rPr>
                <w:rFonts w:ascii="宋体" w:hAnsi="宋体"/>
                <w:b/>
                <w:sz w:val="24"/>
              </w:rPr>
              <w:t>条款号</w:t>
            </w:r>
          </w:p>
        </w:tc>
        <w:tc>
          <w:tcPr>
            <w:tcW w:w="1276" w:type="dxa"/>
            <w:vAlign w:val="center"/>
          </w:tcPr>
          <w:p>
            <w:pPr>
              <w:spacing w:line="360" w:lineRule="exact"/>
              <w:ind w:left="113" w:right="113"/>
              <w:jc w:val="center"/>
              <w:rPr>
                <w:rFonts w:ascii="宋体" w:hAnsi="宋体"/>
                <w:b/>
                <w:sz w:val="24"/>
              </w:rPr>
            </w:pPr>
            <w:r>
              <w:rPr>
                <w:rFonts w:hint="eastAsia" w:ascii="宋体" w:hAnsi="宋体"/>
                <w:b/>
                <w:sz w:val="24"/>
              </w:rPr>
              <w:t>条款内容</w:t>
            </w:r>
          </w:p>
        </w:tc>
        <w:tc>
          <w:tcPr>
            <w:tcW w:w="6946" w:type="dxa"/>
            <w:vAlign w:val="center"/>
          </w:tcPr>
          <w:p>
            <w:pPr>
              <w:spacing w:line="360" w:lineRule="exact"/>
              <w:ind w:left="113" w:right="113" w:firstLine="241" w:firstLineChars="100"/>
              <w:jc w:val="center"/>
              <w:rPr>
                <w:rFonts w:ascii="宋体" w:hAnsi="宋体"/>
                <w:b/>
                <w:sz w:val="24"/>
              </w:rPr>
            </w:pPr>
            <w:r>
              <w:rPr>
                <w:rFonts w:hint="eastAsia" w:ascii="宋体" w:hAnsi="宋体"/>
                <w:b/>
                <w:sz w:val="24"/>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98" w:hRule="atLeast"/>
          <w:jc w:val="right"/>
        </w:trPr>
        <w:tc>
          <w:tcPr>
            <w:tcW w:w="992" w:type="dxa"/>
            <w:vAlign w:val="center"/>
          </w:tcPr>
          <w:p>
            <w:pPr>
              <w:spacing w:line="360" w:lineRule="exact"/>
              <w:ind w:right="113"/>
              <w:jc w:val="center"/>
              <w:rPr>
                <w:rFonts w:ascii="宋体" w:hAnsi="宋体"/>
                <w:szCs w:val="21"/>
              </w:rPr>
            </w:pPr>
            <w:r>
              <w:rPr>
                <w:rFonts w:hint="eastAsia" w:ascii="宋体" w:hAnsi="宋体"/>
                <w:szCs w:val="21"/>
              </w:rPr>
              <w:t>2.2.1</w:t>
            </w:r>
          </w:p>
        </w:tc>
        <w:tc>
          <w:tcPr>
            <w:tcW w:w="1276" w:type="dxa"/>
            <w:vAlign w:val="center"/>
          </w:tcPr>
          <w:p>
            <w:pPr>
              <w:spacing w:line="360" w:lineRule="exact"/>
              <w:ind w:right="113"/>
              <w:jc w:val="center"/>
              <w:rPr>
                <w:rFonts w:ascii="宋体" w:hAnsi="宋体"/>
                <w:szCs w:val="21"/>
              </w:rPr>
            </w:pPr>
            <w:r>
              <w:rPr>
                <w:rFonts w:hint="eastAsia" w:ascii="宋体" w:hAnsi="宋体"/>
                <w:szCs w:val="21"/>
              </w:rPr>
              <w:t>分值构成</w:t>
            </w:r>
          </w:p>
          <w:p>
            <w:pPr>
              <w:spacing w:line="360" w:lineRule="exact"/>
              <w:ind w:right="113"/>
              <w:jc w:val="center"/>
              <w:rPr>
                <w:rFonts w:ascii="宋体" w:hAnsi="宋体"/>
                <w:szCs w:val="21"/>
              </w:rPr>
            </w:pPr>
            <w:r>
              <w:rPr>
                <w:rFonts w:hint="eastAsia" w:ascii="宋体" w:hAnsi="宋体"/>
                <w:szCs w:val="21"/>
              </w:rPr>
              <w:t>（总分100分）</w:t>
            </w:r>
          </w:p>
        </w:tc>
        <w:tc>
          <w:tcPr>
            <w:tcW w:w="6946" w:type="dxa"/>
            <w:vAlign w:val="center"/>
          </w:tcPr>
          <w:p>
            <w:pPr>
              <w:spacing w:line="360" w:lineRule="exact"/>
              <w:ind w:left="113" w:leftChars="54" w:right="113" w:firstLine="417" w:firstLineChars="199"/>
              <w:rPr>
                <w:rFonts w:ascii="黑体" w:hAnsi="黑体" w:eastAsia="黑体"/>
                <w:szCs w:val="21"/>
              </w:rPr>
            </w:pPr>
            <w:r>
              <w:rPr>
                <w:rFonts w:hint="eastAsia" w:ascii="黑体" w:hAnsi="黑体" w:eastAsia="黑体"/>
                <w:szCs w:val="21"/>
              </w:rPr>
              <w:t>第一个信封（商务及技术文件）评分分值构成：</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技术建议书：</w:t>
            </w:r>
            <w:r>
              <w:rPr>
                <w:rFonts w:ascii="黑体" w:hAnsi="黑体" w:eastAsia="黑体"/>
                <w:szCs w:val="21"/>
              </w:rPr>
              <w:t>4</w:t>
            </w:r>
            <w:r>
              <w:rPr>
                <w:rFonts w:hint="eastAsia" w:ascii="黑体" w:hAnsi="黑体" w:eastAsia="黑体"/>
                <w:szCs w:val="21"/>
              </w:rPr>
              <w:t>5分</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主要人员：20分</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业绩：</w:t>
            </w:r>
            <w:r>
              <w:rPr>
                <w:rFonts w:ascii="黑体" w:hAnsi="黑体" w:eastAsia="黑体"/>
                <w:szCs w:val="21"/>
              </w:rPr>
              <w:t>2</w:t>
            </w:r>
            <w:r>
              <w:rPr>
                <w:rFonts w:hint="eastAsia" w:ascii="黑体" w:hAnsi="黑体" w:eastAsia="黑体"/>
                <w:szCs w:val="21"/>
              </w:rPr>
              <w:t>0分</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履约信誉：5分</w:t>
            </w:r>
          </w:p>
          <w:p>
            <w:pPr>
              <w:spacing w:line="360" w:lineRule="exact"/>
              <w:ind w:left="113" w:leftChars="54" w:right="113" w:firstLine="417" w:firstLineChars="199"/>
              <w:rPr>
                <w:rFonts w:ascii="黑体" w:hAnsi="黑体" w:eastAsia="黑体"/>
                <w:szCs w:val="21"/>
              </w:rPr>
            </w:pPr>
            <w:r>
              <w:rPr>
                <w:rFonts w:hint="eastAsia" w:ascii="黑体" w:hAnsi="黑体" w:eastAsia="黑体"/>
                <w:szCs w:val="21"/>
              </w:rPr>
              <w:t>第二个信封（报价文件）评分分值构成：</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评标价：</w:t>
            </w:r>
            <w:r>
              <w:rPr>
                <w:rFonts w:ascii="黑体" w:hAnsi="黑体" w:eastAsia="黑体"/>
                <w:szCs w:val="21"/>
              </w:rPr>
              <w:t>1</w:t>
            </w:r>
            <w:r>
              <w:rPr>
                <w:rFonts w:hint="eastAsia" w:ascii="黑体" w:hAnsi="黑体" w:eastAsia="黑体"/>
                <w:szCs w:val="21"/>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right"/>
        </w:trPr>
        <w:tc>
          <w:tcPr>
            <w:tcW w:w="992" w:type="dxa"/>
            <w:vAlign w:val="center"/>
          </w:tcPr>
          <w:p>
            <w:pPr>
              <w:spacing w:line="360" w:lineRule="exact"/>
              <w:ind w:right="113"/>
              <w:jc w:val="center"/>
              <w:rPr>
                <w:rFonts w:ascii="宋体" w:hAnsi="宋体"/>
                <w:szCs w:val="21"/>
              </w:rPr>
            </w:pPr>
            <w:r>
              <w:rPr>
                <w:rFonts w:hint="eastAsia" w:ascii="宋体" w:hAnsi="宋体"/>
                <w:szCs w:val="21"/>
              </w:rPr>
              <w:t>2.2.2</w:t>
            </w:r>
          </w:p>
        </w:tc>
        <w:tc>
          <w:tcPr>
            <w:tcW w:w="1276" w:type="dxa"/>
            <w:vAlign w:val="center"/>
          </w:tcPr>
          <w:p>
            <w:pPr>
              <w:spacing w:line="360" w:lineRule="exact"/>
              <w:ind w:left="113" w:right="113"/>
              <w:jc w:val="center"/>
              <w:rPr>
                <w:rFonts w:ascii="宋体" w:hAnsi="宋体"/>
                <w:szCs w:val="21"/>
              </w:rPr>
            </w:pPr>
            <w:r>
              <w:rPr>
                <w:rFonts w:hint="eastAsia" w:ascii="宋体" w:hAnsi="宋体"/>
                <w:szCs w:val="21"/>
              </w:rPr>
              <w:t>评标基准价计算方法</w:t>
            </w:r>
          </w:p>
        </w:tc>
        <w:tc>
          <w:tcPr>
            <w:tcW w:w="6946" w:type="dxa"/>
            <w:vAlign w:val="center"/>
          </w:tcPr>
          <w:p>
            <w:pPr>
              <w:spacing w:line="360" w:lineRule="exact"/>
              <w:ind w:left="113" w:leftChars="54" w:right="113" w:firstLine="420" w:firstLineChars="200"/>
              <w:rPr>
                <w:rFonts w:ascii="宋体" w:hAnsi="宋体"/>
                <w:szCs w:val="21"/>
              </w:rPr>
            </w:pPr>
            <w:r>
              <w:rPr>
                <w:rFonts w:hint="eastAsia" w:ascii="宋体" w:hAnsi="宋体"/>
                <w:szCs w:val="21"/>
              </w:rPr>
              <w:t>评标基准价的计算：</w:t>
            </w:r>
          </w:p>
          <w:p>
            <w:pPr>
              <w:spacing w:line="360" w:lineRule="exact"/>
              <w:ind w:left="113" w:leftChars="54" w:right="113" w:firstLine="420" w:firstLineChars="200"/>
              <w:rPr>
                <w:rFonts w:ascii="宋体" w:hAnsi="宋体"/>
                <w:szCs w:val="21"/>
              </w:rPr>
            </w:pPr>
            <w:r>
              <w:rPr>
                <w:rFonts w:hint="eastAsia" w:ascii="宋体" w:hAnsi="宋体"/>
                <w:szCs w:val="21"/>
              </w:rPr>
              <w:t>在开标现场，招标人将当场计算并宣布评标基准价。</w:t>
            </w:r>
          </w:p>
          <w:p>
            <w:pPr>
              <w:spacing w:line="360" w:lineRule="exact"/>
              <w:ind w:left="113" w:leftChars="54" w:right="113" w:firstLine="315" w:firstLineChars="150"/>
              <w:rPr>
                <w:rFonts w:ascii="宋体" w:hAnsi="宋体"/>
                <w:szCs w:val="21"/>
              </w:rPr>
            </w:pPr>
            <w:r>
              <w:rPr>
                <w:rFonts w:hint="eastAsia" w:ascii="宋体" w:hAnsi="宋体"/>
                <w:szCs w:val="21"/>
              </w:rPr>
              <w:t>（1）评标价的确定：</w:t>
            </w:r>
          </w:p>
          <w:p>
            <w:pPr>
              <w:spacing w:line="360" w:lineRule="exact"/>
              <w:ind w:left="113" w:leftChars="54" w:right="113" w:firstLine="420" w:firstLineChars="200"/>
              <w:rPr>
                <w:rFonts w:ascii="宋体" w:hAnsi="宋体"/>
                <w:szCs w:val="21"/>
              </w:rPr>
            </w:pPr>
            <w:r>
              <w:rPr>
                <w:rFonts w:hint="eastAsia" w:ascii="宋体" w:hAnsi="宋体"/>
                <w:szCs w:val="21"/>
              </w:rPr>
              <w:t>评标价=投标函文字报价</w:t>
            </w:r>
          </w:p>
          <w:p>
            <w:pPr>
              <w:spacing w:line="360" w:lineRule="exact"/>
              <w:ind w:left="113" w:leftChars="54" w:right="113" w:firstLine="315" w:firstLineChars="150"/>
              <w:rPr>
                <w:rFonts w:ascii="宋体" w:hAnsi="宋体"/>
                <w:szCs w:val="21"/>
              </w:rPr>
            </w:pPr>
            <w:r>
              <w:rPr>
                <w:rFonts w:hint="eastAsia" w:ascii="宋体" w:hAnsi="宋体"/>
                <w:szCs w:val="21"/>
              </w:rPr>
              <w:t>（2）评标价平均值的计算：</w:t>
            </w:r>
          </w:p>
          <w:p>
            <w:pPr>
              <w:spacing w:line="360" w:lineRule="exact"/>
              <w:ind w:left="113" w:leftChars="54" w:right="113"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left="113" w:leftChars="54" w:right="113" w:firstLine="315" w:firstLineChars="150"/>
              <w:rPr>
                <w:rFonts w:ascii="宋体" w:hAnsi="宋体"/>
                <w:szCs w:val="21"/>
              </w:rPr>
            </w:pPr>
            <w:r>
              <w:rPr>
                <w:rFonts w:hint="eastAsia" w:ascii="宋体" w:hAnsi="宋体"/>
                <w:szCs w:val="21"/>
              </w:rPr>
              <w:t>（3）评标基准价的确定：</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将评标价平均值直接作为评标基准价。</w:t>
            </w:r>
          </w:p>
          <w:p>
            <w:pPr>
              <w:spacing w:line="360" w:lineRule="exact"/>
              <w:ind w:left="113" w:leftChars="54" w:right="113" w:firstLine="420" w:firstLineChars="200"/>
              <w:rPr>
                <w:rFonts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8" w:hRule="atLeast"/>
          <w:jc w:val="right"/>
        </w:trPr>
        <w:tc>
          <w:tcPr>
            <w:tcW w:w="992" w:type="dxa"/>
            <w:vAlign w:val="center"/>
          </w:tcPr>
          <w:p>
            <w:pPr>
              <w:spacing w:line="360" w:lineRule="exact"/>
              <w:ind w:right="113"/>
              <w:jc w:val="center"/>
              <w:rPr>
                <w:rFonts w:ascii="宋体" w:hAnsi="宋体"/>
                <w:szCs w:val="21"/>
              </w:rPr>
            </w:pPr>
            <w:r>
              <w:rPr>
                <w:rFonts w:hint="eastAsia" w:ascii="宋体" w:hAnsi="宋体"/>
                <w:szCs w:val="21"/>
              </w:rPr>
              <w:t>2.2.3</w:t>
            </w:r>
          </w:p>
        </w:tc>
        <w:tc>
          <w:tcPr>
            <w:tcW w:w="1276" w:type="dxa"/>
            <w:vAlign w:val="center"/>
          </w:tcPr>
          <w:p>
            <w:pPr>
              <w:spacing w:line="360" w:lineRule="exact"/>
              <w:ind w:left="113" w:right="113"/>
              <w:jc w:val="center"/>
              <w:rPr>
                <w:rFonts w:ascii="宋体" w:hAnsi="宋体"/>
                <w:szCs w:val="21"/>
              </w:rPr>
            </w:pPr>
            <w:r>
              <w:rPr>
                <w:rFonts w:hint="eastAsia" w:ascii="宋体" w:hAnsi="宋体"/>
                <w:szCs w:val="21"/>
              </w:rPr>
              <w:t>评标价的偏差率计算公式</w:t>
            </w:r>
          </w:p>
        </w:tc>
        <w:tc>
          <w:tcPr>
            <w:tcW w:w="6946" w:type="dxa"/>
            <w:vAlign w:val="center"/>
          </w:tcPr>
          <w:p>
            <w:pPr>
              <w:spacing w:line="360" w:lineRule="exact"/>
              <w:ind w:firstLine="420" w:firstLineChars="200"/>
              <w:jc w:val="left"/>
              <w:rPr>
                <w:rFonts w:ascii="宋体" w:hAnsi="宋体"/>
                <w:b/>
                <w:szCs w:val="21"/>
              </w:rPr>
            </w:pPr>
            <w:r>
              <w:rPr>
                <w:rFonts w:hint="eastAsia" w:ascii="宋体" w:hAnsi="宋体"/>
                <w:szCs w:val="21"/>
              </w:rPr>
              <w:t>偏差率=100%×（投标人评标价-评标基准价）/评标基准价</w:t>
            </w:r>
          </w:p>
        </w:tc>
      </w:tr>
    </w:tbl>
    <w:p>
      <w:pPr>
        <w:spacing w:line="360" w:lineRule="exact"/>
        <w:jc w:val="right"/>
        <w:rPr>
          <w:rFonts w:ascii="宋体" w:hAnsi="宋体"/>
          <w:sz w:val="24"/>
        </w:rPr>
      </w:pPr>
    </w:p>
    <w:p>
      <w:pPr>
        <w:spacing w:line="360" w:lineRule="exact"/>
        <w:jc w:val="right"/>
        <w:rPr>
          <w:rFonts w:ascii="宋体" w:hAnsi="宋体"/>
          <w:sz w:val="24"/>
        </w:rPr>
        <w:sectPr>
          <w:footnotePr>
            <w:numFmt w:val="decimalEnclosedCircleChinese"/>
            <w:numRestart w:val="eachPage"/>
          </w:footnotePr>
          <w:pgSz w:w="11906" w:h="16838"/>
          <w:pgMar w:top="1418" w:right="1418" w:bottom="1588" w:left="1418" w:header="851" w:footer="851" w:gutter="0"/>
          <w:cols w:space="720" w:num="1"/>
          <w:docGrid w:linePitch="312" w:charSpace="0"/>
        </w:sectPr>
      </w:pPr>
    </w:p>
    <w:p>
      <w:pPr>
        <w:spacing w:line="360" w:lineRule="exact"/>
        <w:jc w:val="right"/>
        <w:rPr>
          <w:rFonts w:ascii="宋体" w:hAnsi="宋体"/>
          <w:sz w:val="24"/>
        </w:rPr>
      </w:pPr>
      <w:r>
        <w:rPr>
          <w:rFonts w:hint="eastAsia" w:ascii="宋体" w:hAnsi="宋体"/>
          <w:sz w:val="24"/>
        </w:rPr>
        <w:t>续上表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775"/>
        <w:gridCol w:w="1275"/>
        <w:gridCol w:w="1700"/>
        <w:gridCol w:w="709"/>
        <w:gridCol w:w="40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517" w:type="pct"/>
            <w:vMerge w:val="restart"/>
            <w:vAlign w:val="center"/>
          </w:tcPr>
          <w:p>
            <w:pPr>
              <w:spacing w:line="360" w:lineRule="exact"/>
              <w:jc w:val="center"/>
              <w:rPr>
                <w:rFonts w:ascii="宋体" w:hAnsi="宋体"/>
                <w:b/>
                <w:sz w:val="24"/>
              </w:rPr>
            </w:pPr>
            <w:r>
              <w:rPr>
                <w:rFonts w:hint="eastAsia" w:ascii="宋体" w:hAnsi="宋体"/>
                <w:b/>
                <w:szCs w:val="21"/>
              </w:rPr>
              <w:t>条款号</w:t>
            </w:r>
          </w:p>
        </w:tc>
        <w:tc>
          <w:tcPr>
            <w:tcW w:w="2358" w:type="pct"/>
            <w:gridSpan w:val="4"/>
            <w:vAlign w:val="center"/>
          </w:tcPr>
          <w:p>
            <w:pPr>
              <w:spacing w:line="360" w:lineRule="exact"/>
              <w:jc w:val="center"/>
              <w:rPr>
                <w:rFonts w:ascii="宋体" w:hAnsi="宋体"/>
                <w:b/>
                <w:sz w:val="24"/>
              </w:rPr>
            </w:pPr>
            <w:r>
              <w:rPr>
                <w:rFonts w:hint="eastAsia" w:ascii="宋体" w:hAnsi="宋体"/>
                <w:b/>
                <w:sz w:val="24"/>
              </w:rPr>
              <w:t>评分因素与权重分值</w:t>
            </w:r>
            <w:r>
              <w:rPr>
                <w:rStyle w:val="10"/>
                <w:rFonts w:ascii="宋体" w:hAnsi="宋体"/>
                <w:b/>
                <w:sz w:val="24"/>
              </w:rPr>
              <w:footnoteReference w:id="1"/>
            </w:r>
          </w:p>
        </w:tc>
        <w:tc>
          <w:tcPr>
            <w:tcW w:w="2125" w:type="pct"/>
            <w:vMerge w:val="restart"/>
            <w:vAlign w:val="center"/>
          </w:tcPr>
          <w:p>
            <w:pPr>
              <w:spacing w:line="360" w:lineRule="exact"/>
              <w:jc w:val="center"/>
              <w:rPr>
                <w:rFonts w:ascii="宋体" w:hAnsi="宋体"/>
                <w:b/>
                <w:sz w:val="24"/>
              </w:rPr>
            </w:pPr>
            <w:r>
              <w:rPr>
                <w:rFonts w:hint="eastAsia" w:ascii="宋体" w:hAnsi="宋体"/>
                <w:b/>
                <w:sz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7" w:type="pct"/>
            <w:vMerge w:val="continue"/>
            <w:vAlign w:val="center"/>
          </w:tcPr>
          <w:p>
            <w:pPr>
              <w:spacing w:line="360" w:lineRule="exact"/>
              <w:jc w:val="center"/>
              <w:rPr>
                <w:rFonts w:ascii="宋体" w:hAnsi="宋体"/>
                <w:b/>
                <w:szCs w:val="21"/>
              </w:rPr>
            </w:pPr>
          </w:p>
        </w:tc>
        <w:tc>
          <w:tcPr>
            <w:tcW w:w="410" w:type="pct"/>
            <w:vAlign w:val="center"/>
          </w:tcPr>
          <w:p>
            <w:pPr>
              <w:spacing w:line="360" w:lineRule="exact"/>
              <w:jc w:val="center"/>
              <w:rPr>
                <w:rFonts w:ascii="宋体" w:hAnsi="宋体"/>
                <w:b/>
                <w:szCs w:val="21"/>
              </w:rPr>
            </w:pPr>
            <w:r>
              <w:rPr>
                <w:rFonts w:hint="eastAsia" w:ascii="宋体" w:hAnsi="宋体"/>
                <w:b/>
                <w:szCs w:val="21"/>
              </w:rPr>
              <w:t>评分</w:t>
            </w:r>
          </w:p>
          <w:p>
            <w:pPr>
              <w:spacing w:line="360" w:lineRule="exact"/>
              <w:jc w:val="center"/>
              <w:rPr>
                <w:rFonts w:ascii="宋体" w:hAnsi="宋体"/>
                <w:b/>
                <w:szCs w:val="21"/>
              </w:rPr>
            </w:pPr>
            <w:r>
              <w:rPr>
                <w:rFonts w:hint="eastAsia" w:ascii="宋体" w:hAnsi="宋体"/>
                <w:b/>
                <w:szCs w:val="21"/>
              </w:rPr>
              <w:t>因素</w:t>
            </w:r>
          </w:p>
        </w:tc>
        <w:tc>
          <w:tcPr>
            <w:tcW w:w="674" w:type="pct"/>
            <w:vAlign w:val="center"/>
          </w:tcPr>
          <w:p>
            <w:pPr>
              <w:spacing w:line="360" w:lineRule="exact"/>
              <w:jc w:val="center"/>
              <w:rPr>
                <w:rFonts w:ascii="宋体" w:hAnsi="宋体"/>
                <w:b/>
                <w:szCs w:val="21"/>
              </w:rPr>
            </w:pPr>
            <w:r>
              <w:rPr>
                <w:rFonts w:hint="eastAsia" w:ascii="宋体" w:hAnsi="宋体"/>
                <w:b/>
                <w:szCs w:val="21"/>
              </w:rPr>
              <w:t>评分因素</w:t>
            </w:r>
          </w:p>
          <w:p>
            <w:pPr>
              <w:spacing w:line="360" w:lineRule="exact"/>
              <w:jc w:val="center"/>
              <w:rPr>
                <w:rFonts w:ascii="宋体" w:hAnsi="宋体"/>
                <w:b/>
                <w:szCs w:val="21"/>
              </w:rPr>
            </w:pPr>
            <w:r>
              <w:rPr>
                <w:rFonts w:hint="eastAsia" w:ascii="宋体" w:hAnsi="宋体"/>
                <w:b/>
                <w:szCs w:val="21"/>
              </w:rPr>
              <w:t>权重分值</w:t>
            </w:r>
          </w:p>
        </w:tc>
        <w:tc>
          <w:tcPr>
            <w:tcW w:w="899" w:type="pct"/>
            <w:vAlign w:val="center"/>
          </w:tcPr>
          <w:p>
            <w:pPr>
              <w:spacing w:line="360" w:lineRule="exact"/>
              <w:jc w:val="center"/>
              <w:rPr>
                <w:rFonts w:ascii="宋体" w:hAnsi="宋体"/>
                <w:b/>
                <w:szCs w:val="21"/>
              </w:rPr>
            </w:pPr>
            <w:r>
              <w:rPr>
                <w:rFonts w:hint="eastAsia" w:ascii="宋体" w:hAnsi="宋体"/>
                <w:b/>
                <w:szCs w:val="21"/>
              </w:rPr>
              <w:t>各评分因素细分项</w:t>
            </w:r>
          </w:p>
        </w:tc>
        <w:tc>
          <w:tcPr>
            <w:tcW w:w="375" w:type="pct"/>
            <w:vAlign w:val="center"/>
          </w:tcPr>
          <w:p>
            <w:pPr>
              <w:spacing w:line="360" w:lineRule="exact"/>
              <w:jc w:val="center"/>
              <w:rPr>
                <w:rFonts w:ascii="宋体" w:hAnsi="宋体"/>
                <w:b/>
                <w:szCs w:val="21"/>
              </w:rPr>
            </w:pPr>
            <w:r>
              <w:rPr>
                <w:rFonts w:hint="eastAsia" w:ascii="宋体" w:hAnsi="宋体"/>
                <w:b/>
                <w:szCs w:val="21"/>
              </w:rPr>
              <w:t>分值</w:t>
            </w:r>
          </w:p>
        </w:tc>
        <w:tc>
          <w:tcPr>
            <w:tcW w:w="2125" w:type="pct"/>
            <w:vMerge w:val="continue"/>
            <w:vAlign w:val="center"/>
          </w:tcPr>
          <w:p>
            <w:pPr>
              <w:spacing w:line="3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exact"/>
          <w:jc w:val="center"/>
        </w:trPr>
        <w:tc>
          <w:tcPr>
            <w:tcW w:w="517" w:type="pct"/>
            <w:vMerge w:val="restart"/>
            <w:vAlign w:val="center"/>
          </w:tcPr>
          <w:p>
            <w:pPr>
              <w:spacing w:line="360" w:lineRule="exact"/>
              <w:jc w:val="center"/>
              <w:rPr>
                <w:rFonts w:ascii="宋体" w:hAnsi="宋体"/>
                <w:szCs w:val="21"/>
              </w:rPr>
            </w:pPr>
            <w:r>
              <w:rPr>
                <w:rFonts w:hint="eastAsia" w:ascii="宋体" w:hAnsi="宋体"/>
                <w:szCs w:val="21"/>
              </w:rPr>
              <w:t>2.2.4（1）</w:t>
            </w:r>
          </w:p>
        </w:tc>
        <w:tc>
          <w:tcPr>
            <w:tcW w:w="410" w:type="pct"/>
            <w:vMerge w:val="restart"/>
            <w:vAlign w:val="center"/>
          </w:tcPr>
          <w:p>
            <w:pPr>
              <w:spacing w:line="360" w:lineRule="exact"/>
              <w:jc w:val="center"/>
              <w:rPr>
                <w:rFonts w:ascii="宋体" w:hAnsi="宋体"/>
                <w:szCs w:val="21"/>
              </w:rPr>
            </w:pPr>
            <w:r>
              <w:rPr>
                <w:rFonts w:hint="eastAsia" w:ascii="宋体" w:hAnsi="宋体"/>
                <w:szCs w:val="21"/>
              </w:rPr>
              <w:t>技术建议书</w:t>
            </w:r>
          </w:p>
        </w:tc>
        <w:tc>
          <w:tcPr>
            <w:tcW w:w="674" w:type="pct"/>
            <w:vMerge w:val="restart"/>
            <w:vAlign w:val="center"/>
          </w:tcPr>
          <w:p>
            <w:pPr>
              <w:spacing w:line="360" w:lineRule="exact"/>
              <w:jc w:val="center"/>
              <w:rPr>
                <w:rFonts w:ascii="宋体" w:hAnsi="宋体"/>
                <w:szCs w:val="21"/>
                <w:u w:val="single"/>
              </w:rPr>
            </w:pPr>
            <w:r>
              <w:rPr>
                <w:rFonts w:ascii="宋体" w:hAnsi="宋体"/>
                <w:szCs w:val="21"/>
              </w:rPr>
              <w:t>4</w:t>
            </w:r>
            <w:r>
              <w:rPr>
                <w:rFonts w:hint="eastAsia" w:ascii="宋体" w:hAnsi="宋体"/>
                <w:szCs w:val="21"/>
              </w:rPr>
              <w:t>5分</w:t>
            </w:r>
          </w:p>
        </w:tc>
        <w:tc>
          <w:tcPr>
            <w:tcW w:w="899" w:type="pct"/>
            <w:vAlign w:val="center"/>
          </w:tcPr>
          <w:p>
            <w:pPr>
              <w:spacing w:line="300" w:lineRule="exact"/>
              <w:ind w:right="113"/>
              <w:jc w:val="center"/>
              <w:rPr>
                <w:rFonts w:ascii="宋体" w:hAnsi="宋体"/>
                <w:szCs w:val="21"/>
              </w:rPr>
            </w:pPr>
            <w:r>
              <w:rPr>
                <w:rFonts w:hint="eastAsia" w:ascii="宋体" w:hAnsi="宋体"/>
                <w:szCs w:val="21"/>
              </w:rPr>
              <w:t>对招标项目的理解和总体设计思路</w:t>
            </w:r>
          </w:p>
        </w:tc>
        <w:tc>
          <w:tcPr>
            <w:tcW w:w="375" w:type="pct"/>
            <w:vAlign w:val="center"/>
          </w:tcPr>
          <w:p>
            <w:pPr>
              <w:spacing w:line="300" w:lineRule="exact"/>
              <w:jc w:val="center"/>
              <w:rPr>
                <w:rFonts w:ascii="宋体" w:hAnsi="宋体"/>
                <w:szCs w:val="21"/>
              </w:rPr>
            </w:pPr>
            <w:r>
              <w:rPr>
                <w:rFonts w:hint="eastAsia" w:ascii="宋体" w:hAnsi="宋体"/>
                <w:szCs w:val="21"/>
              </w:rPr>
              <w:t>5分</w:t>
            </w:r>
          </w:p>
        </w:tc>
        <w:tc>
          <w:tcPr>
            <w:tcW w:w="2125" w:type="pct"/>
            <w:vAlign w:val="center"/>
          </w:tcPr>
          <w:p>
            <w:pPr>
              <w:spacing w:line="300" w:lineRule="exact"/>
              <w:ind w:right="113"/>
              <w:rPr>
                <w:rFonts w:ascii="宋体" w:hAnsi="宋体"/>
                <w:szCs w:val="21"/>
              </w:rPr>
            </w:pPr>
            <w:r>
              <w:rPr>
                <w:rFonts w:hint="eastAsia" w:ascii="宋体" w:hAnsi="宋体"/>
                <w:szCs w:val="21"/>
              </w:rPr>
              <w:t>对招标项目的理解和总体设计思路基本正确得3分，理解深刻、认识全面、对设计思路把握准确，酌情加分，最高加2分。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9" w:hRule="exact"/>
          <w:jc w:val="center"/>
        </w:trPr>
        <w:tc>
          <w:tcPr>
            <w:tcW w:w="517" w:type="pct"/>
            <w:vMerge w:val="continue"/>
            <w:vAlign w:val="center"/>
          </w:tcPr>
          <w:p>
            <w:pPr>
              <w:spacing w:line="360" w:lineRule="exact"/>
              <w:jc w:val="center"/>
              <w:rPr>
                <w:rFonts w:ascii="宋体" w:hAnsi="宋体"/>
                <w:szCs w:val="21"/>
              </w:rPr>
            </w:pPr>
          </w:p>
        </w:tc>
        <w:tc>
          <w:tcPr>
            <w:tcW w:w="410" w:type="pct"/>
            <w:vMerge w:val="continue"/>
            <w:vAlign w:val="center"/>
          </w:tcPr>
          <w:p>
            <w:pPr>
              <w:spacing w:line="360" w:lineRule="exact"/>
              <w:jc w:val="center"/>
              <w:rPr>
                <w:rFonts w:ascii="宋体" w:hAnsi="宋体"/>
                <w:szCs w:val="21"/>
              </w:rPr>
            </w:pPr>
          </w:p>
        </w:tc>
        <w:tc>
          <w:tcPr>
            <w:tcW w:w="674" w:type="pct"/>
            <w:vMerge w:val="continue"/>
            <w:vAlign w:val="center"/>
          </w:tcPr>
          <w:p>
            <w:pPr>
              <w:spacing w:line="360" w:lineRule="exact"/>
              <w:jc w:val="center"/>
              <w:rPr>
                <w:rFonts w:ascii="宋体" w:hAnsi="宋体"/>
                <w:szCs w:val="21"/>
                <w:u w:val="single"/>
              </w:rPr>
            </w:pPr>
          </w:p>
        </w:tc>
        <w:tc>
          <w:tcPr>
            <w:tcW w:w="899" w:type="pct"/>
            <w:vAlign w:val="center"/>
          </w:tcPr>
          <w:p>
            <w:pPr>
              <w:spacing w:line="300" w:lineRule="exact"/>
              <w:ind w:right="113"/>
              <w:jc w:val="center"/>
              <w:rPr>
                <w:rFonts w:ascii="宋体" w:hAnsi="宋体"/>
                <w:szCs w:val="21"/>
              </w:rPr>
            </w:pPr>
            <w:r>
              <w:rPr>
                <w:rFonts w:hint="eastAsia" w:ascii="宋体" w:hAnsi="宋体"/>
                <w:szCs w:val="21"/>
              </w:rPr>
              <w:t>招标项目勘察设计的特点、关键技术问题的认识及其对策措施</w:t>
            </w:r>
          </w:p>
        </w:tc>
        <w:tc>
          <w:tcPr>
            <w:tcW w:w="375" w:type="pct"/>
            <w:vAlign w:val="center"/>
          </w:tcPr>
          <w:p>
            <w:pPr>
              <w:spacing w:line="300" w:lineRule="exact"/>
              <w:jc w:val="cente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分</w:t>
            </w:r>
          </w:p>
        </w:tc>
        <w:tc>
          <w:tcPr>
            <w:tcW w:w="2125" w:type="pct"/>
            <w:vAlign w:val="center"/>
          </w:tcPr>
          <w:p>
            <w:pPr>
              <w:spacing w:line="300" w:lineRule="exact"/>
              <w:ind w:right="113"/>
              <w:rPr>
                <w:rFonts w:ascii="宋体" w:hAnsi="宋体"/>
                <w:szCs w:val="21"/>
              </w:rPr>
            </w:pPr>
            <w:r>
              <w:rPr>
                <w:rFonts w:hint="eastAsia" w:ascii="宋体" w:hAnsi="宋体"/>
                <w:szCs w:val="21"/>
              </w:rPr>
              <w:t>对招标项目勘察设计的特点及关键性技术问题把握基本准确，所提出的措施基本可行得</w:t>
            </w:r>
            <w:r>
              <w:rPr>
                <w:rFonts w:ascii="宋体" w:hAnsi="宋体"/>
                <w:szCs w:val="21"/>
              </w:rPr>
              <w:t>9</w:t>
            </w:r>
            <w:r>
              <w:rPr>
                <w:rFonts w:hint="eastAsia" w:ascii="宋体" w:hAnsi="宋体"/>
                <w:szCs w:val="21"/>
              </w:rPr>
              <w:t>分，所提出的措施符合本项目的特点，针对性强，且具有可行性的，酌情加分，最高加</w:t>
            </w:r>
            <w:r>
              <w:rPr>
                <w:rFonts w:ascii="宋体" w:hAnsi="宋体"/>
                <w:szCs w:val="21"/>
              </w:rPr>
              <w:t>6</w:t>
            </w:r>
            <w:r>
              <w:rPr>
                <w:rFonts w:hint="eastAsia" w:ascii="宋体" w:hAnsi="宋体"/>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8" w:hRule="exact"/>
          <w:jc w:val="center"/>
        </w:trPr>
        <w:tc>
          <w:tcPr>
            <w:tcW w:w="517" w:type="pct"/>
            <w:vMerge w:val="continue"/>
            <w:vAlign w:val="center"/>
          </w:tcPr>
          <w:p>
            <w:pPr>
              <w:spacing w:line="360" w:lineRule="exact"/>
              <w:jc w:val="center"/>
              <w:rPr>
                <w:rFonts w:ascii="宋体" w:hAnsi="宋体"/>
                <w:szCs w:val="21"/>
              </w:rPr>
            </w:pPr>
          </w:p>
        </w:tc>
        <w:tc>
          <w:tcPr>
            <w:tcW w:w="410" w:type="pct"/>
            <w:vMerge w:val="continue"/>
            <w:vAlign w:val="center"/>
          </w:tcPr>
          <w:p>
            <w:pPr>
              <w:spacing w:line="360" w:lineRule="exact"/>
              <w:jc w:val="center"/>
              <w:rPr>
                <w:rFonts w:ascii="宋体" w:hAnsi="宋体"/>
                <w:szCs w:val="21"/>
              </w:rPr>
            </w:pPr>
          </w:p>
        </w:tc>
        <w:tc>
          <w:tcPr>
            <w:tcW w:w="674" w:type="pct"/>
            <w:vMerge w:val="continue"/>
            <w:vAlign w:val="center"/>
          </w:tcPr>
          <w:p>
            <w:pPr>
              <w:spacing w:line="360" w:lineRule="exact"/>
              <w:jc w:val="center"/>
              <w:rPr>
                <w:rFonts w:ascii="宋体" w:hAnsi="宋体"/>
                <w:szCs w:val="21"/>
                <w:u w:val="single"/>
              </w:rPr>
            </w:pPr>
          </w:p>
        </w:tc>
        <w:tc>
          <w:tcPr>
            <w:tcW w:w="899" w:type="pct"/>
            <w:vAlign w:val="center"/>
          </w:tcPr>
          <w:p>
            <w:pPr>
              <w:spacing w:line="300" w:lineRule="exact"/>
              <w:ind w:right="113"/>
              <w:jc w:val="center"/>
              <w:rPr>
                <w:rFonts w:ascii="宋体" w:hAnsi="宋体"/>
                <w:szCs w:val="21"/>
              </w:rPr>
            </w:pPr>
            <w:r>
              <w:rPr>
                <w:rFonts w:hint="eastAsia" w:ascii="宋体" w:hAnsi="宋体"/>
                <w:szCs w:val="21"/>
              </w:rPr>
              <w:t>对前一阶段工作技术结论及技术方案的不同看法及建议</w:t>
            </w:r>
          </w:p>
        </w:tc>
        <w:tc>
          <w:tcPr>
            <w:tcW w:w="375" w:type="pct"/>
            <w:vAlign w:val="center"/>
          </w:tcPr>
          <w:p>
            <w:pPr>
              <w:spacing w:line="300" w:lineRule="exact"/>
              <w:jc w:val="center"/>
              <w:rPr>
                <w:rFonts w:ascii="宋体" w:hAnsi="宋体"/>
                <w:szCs w:val="21"/>
              </w:rPr>
            </w:pPr>
            <w:r>
              <w:rPr>
                <w:rFonts w:hint="eastAsia" w:ascii="宋体" w:hAnsi="宋体"/>
                <w:szCs w:val="21"/>
              </w:rPr>
              <w:t>5分</w:t>
            </w:r>
          </w:p>
        </w:tc>
        <w:tc>
          <w:tcPr>
            <w:tcW w:w="2125" w:type="pct"/>
            <w:vAlign w:val="center"/>
          </w:tcPr>
          <w:p>
            <w:pPr>
              <w:spacing w:line="300" w:lineRule="exact"/>
              <w:ind w:right="113"/>
              <w:rPr>
                <w:rFonts w:ascii="宋体" w:hAnsi="宋体"/>
                <w:szCs w:val="21"/>
              </w:rPr>
            </w:pPr>
            <w:r>
              <w:rPr>
                <w:rFonts w:hint="eastAsia" w:ascii="宋体" w:hAnsi="宋体"/>
                <w:szCs w:val="21"/>
              </w:rPr>
              <w:t>对前一阶段工作技术结论及技术方案的不同看法和建议基本准确，得3分，所提出的看法和建议新颖、准确、可行，酌情加分，最高加2分。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exact"/>
          <w:jc w:val="center"/>
        </w:trPr>
        <w:tc>
          <w:tcPr>
            <w:tcW w:w="517" w:type="pct"/>
            <w:vMerge w:val="continue"/>
            <w:vAlign w:val="center"/>
          </w:tcPr>
          <w:p>
            <w:pPr>
              <w:spacing w:line="360" w:lineRule="exact"/>
              <w:jc w:val="center"/>
              <w:rPr>
                <w:rFonts w:ascii="宋体" w:hAnsi="宋体"/>
                <w:szCs w:val="21"/>
              </w:rPr>
            </w:pPr>
          </w:p>
        </w:tc>
        <w:tc>
          <w:tcPr>
            <w:tcW w:w="410" w:type="pct"/>
            <w:vMerge w:val="continue"/>
            <w:vAlign w:val="center"/>
          </w:tcPr>
          <w:p>
            <w:pPr>
              <w:spacing w:line="360" w:lineRule="exact"/>
              <w:jc w:val="center"/>
              <w:rPr>
                <w:rFonts w:ascii="宋体" w:hAnsi="宋体"/>
                <w:szCs w:val="21"/>
              </w:rPr>
            </w:pPr>
          </w:p>
        </w:tc>
        <w:tc>
          <w:tcPr>
            <w:tcW w:w="674" w:type="pct"/>
            <w:vMerge w:val="continue"/>
            <w:vAlign w:val="center"/>
          </w:tcPr>
          <w:p>
            <w:pPr>
              <w:spacing w:line="360" w:lineRule="exact"/>
              <w:jc w:val="center"/>
              <w:rPr>
                <w:rFonts w:ascii="宋体" w:hAnsi="宋体"/>
                <w:szCs w:val="21"/>
              </w:rPr>
            </w:pPr>
          </w:p>
        </w:tc>
        <w:tc>
          <w:tcPr>
            <w:tcW w:w="899" w:type="pct"/>
            <w:vAlign w:val="center"/>
          </w:tcPr>
          <w:p>
            <w:pPr>
              <w:spacing w:line="300" w:lineRule="exact"/>
              <w:ind w:right="113"/>
              <w:jc w:val="center"/>
              <w:rPr>
                <w:rFonts w:ascii="宋体" w:hAnsi="宋体"/>
                <w:szCs w:val="21"/>
              </w:rPr>
            </w:pPr>
            <w:r>
              <w:rPr>
                <w:rFonts w:hint="eastAsia" w:ascii="宋体" w:hAnsi="宋体"/>
                <w:szCs w:val="21"/>
              </w:rPr>
              <w:t>勘察设计工作量及计划安排</w:t>
            </w:r>
          </w:p>
        </w:tc>
        <w:tc>
          <w:tcPr>
            <w:tcW w:w="375" w:type="pct"/>
            <w:vAlign w:val="center"/>
          </w:tcPr>
          <w:p>
            <w:pPr>
              <w:spacing w:line="300" w:lineRule="exact"/>
              <w:jc w:val="center"/>
              <w:rPr>
                <w:rFonts w:ascii="宋体" w:hAnsi="宋体"/>
                <w:szCs w:val="21"/>
              </w:rPr>
            </w:pPr>
            <w:r>
              <w:rPr>
                <w:rFonts w:ascii="宋体" w:hAnsi="宋体"/>
                <w:szCs w:val="21"/>
              </w:rPr>
              <w:t>5</w:t>
            </w:r>
            <w:r>
              <w:rPr>
                <w:rFonts w:hint="eastAsia" w:ascii="宋体" w:hAnsi="宋体"/>
                <w:szCs w:val="21"/>
              </w:rPr>
              <w:t>分</w:t>
            </w:r>
          </w:p>
        </w:tc>
        <w:tc>
          <w:tcPr>
            <w:tcW w:w="2125" w:type="pct"/>
            <w:vAlign w:val="center"/>
          </w:tcPr>
          <w:p>
            <w:pPr>
              <w:spacing w:line="300" w:lineRule="exact"/>
              <w:ind w:right="113"/>
              <w:rPr>
                <w:rFonts w:ascii="宋体" w:hAnsi="宋体"/>
                <w:szCs w:val="21"/>
              </w:rPr>
            </w:pPr>
            <w:r>
              <w:rPr>
                <w:rFonts w:hint="eastAsia" w:ascii="宋体" w:hAnsi="宋体"/>
                <w:szCs w:val="21"/>
              </w:rPr>
              <w:t>勘察设计工作量估算基本准确、计划安排基本可行得3分，勘察设计工作量估算准确、计划安排合理，酌情加分，最高加2分。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7" w:type="pct"/>
            <w:vMerge w:val="continue"/>
            <w:vAlign w:val="center"/>
          </w:tcPr>
          <w:p>
            <w:pPr>
              <w:spacing w:line="360" w:lineRule="exact"/>
              <w:jc w:val="center"/>
              <w:rPr>
                <w:rFonts w:ascii="宋体" w:hAnsi="宋体"/>
                <w:szCs w:val="21"/>
              </w:rPr>
            </w:pPr>
          </w:p>
        </w:tc>
        <w:tc>
          <w:tcPr>
            <w:tcW w:w="410" w:type="pct"/>
            <w:vMerge w:val="continue"/>
            <w:vAlign w:val="center"/>
          </w:tcPr>
          <w:p>
            <w:pPr>
              <w:spacing w:line="360" w:lineRule="exact"/>
              <w:jc w:val="center"/>
              <w:rPr>
                <w:rFonts w:ascii="宋体" w:hAnsi="宋体"/>
                <w:szCs w:val="21"/>
              </w:rPr>
            </w:pPr>
          </w:p>
        </w:tc>
        <w:tc>
          <w:tcPr>
            <w:tcW w:w="674" w:type="pct"/>
            <w:vMerge w:val="continue"/>
            <w:vAlign w:val="center"/>
          </w:tcPr>
          <w:p>
            <w:pPr>
              <w:spacing w:line="360" w:lineRule="exact"/>
              <w:jc w:val="center"/>
              <w:rPr>
                <w:rFonts w:ascii="宋体" w:hAnsi="宋体"/>
                <w:szCs w:val="21"/>
              </w:rPr>
            </w:pPr>
          </w:p>
        </w:tc>
        <w:tc>
          <w:tcPr>
            <w:tcW w:w="899" w:type="pct"/>
            <w:vAlign w:val="center"/>
          </w:tcPr>
          <w:p>
            <w:pPr>
              <w:spacing w:line="300" w:lineRule="exact"/>
              <w:ind w:right="113"/>
              <w:jc w:val="center"/>
              <w:rPr>
                <w:rFonts w:ascii="宋体" w:hAnsi="宋体"/>
                <w:szCs w:val="21"/>
              </w:rPr>
            </w:pPr>
            <w:r>
              <w:rPr>
                <w:rFonts w:hint="eastAsia" w:ascii="宋体" w:hAnsi="宋体"/>
                <w:szCs w:val="21"/>
              </w:rPr>
              <w:t>勘察设计的质量保证措施、进度保证措施、安全保证措施</w:t>
            </w:r>
          </w:p>
        </w:tc>
        <w:tc>
          <w:tcPr>
            <w:tcW w:w="375" w:type="pct"/>
            <w:vAlign w:val="center"/>
          </w:tcPr>
          <w:p>
            <w:pPr>
              <w:spacing w:line="300" w:lineRule="exact"/>
              <w:jc w:val="center"/>
              <w:rPr>
                <w:rFonts w:ascii="宋体" w:hAnsi="宋体"/>
                <w:szCs w:val="21"/>
              </w:rPr>
            </w:pPr>
            <w:r>
              <w:rPr>
                <w:rFonts w:hint="eastAsia" w:ascii="宋体" w:hAnsi="宋体"/>
                <w:szCs w:val="21"/>
              </w:rPr>
              <w:t>10分</w:t>
            </w:r>
          </w:p>
        </w:tc>
        <w:tc>
          <w:tcPr>
            <w:tcW w:w="2125" w:type="pct"/>
            <w:vAlign w:val="center"/>
          </w:tcPr>
          <w:p>
            <w:pPr>
              <w:spacing w:line="300" w:lineRule="exact"/>
              <w:ind w:right="113"/>
              <w:rPr>
                <w:rFonts w:ascii="宋体" w:hAnsi="宋体"/>
                <w:szCs w:val="21"/>
              </w:rPr>
            </w:pPr>
            <w:r>
              <w:rPr>
                <w:rFonts w:hint="eastAsia" w:ascii="宋体" w:hAnsi="宋体"/>
                <w:szCs w:val="21"/>
              </w:rPr>
              <w:t>勘察设计的质量、进度、安全保证措施基本可行得6分，措施可行，所采用的措施能够提高设计质量、加快设计进度、保证勘察安全的，酌情加分，最高加4分。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358" w:hRule="exact"/>
          <w:jc w:val="center"/>
        </w:trPr>
        <w:tc>
          <w:tcPr>
            <w:tcW w:w="517" w:type="pct"/>
            <w:vMerge w:val="continue"/>
            <w:vAlign w:val="center"/>
          </w:tcPr>
          <w:p>
            <w:pPr>
              <w:spacing w:line="360" w:lineRule="exact"/>
              <w:jc w:val="center"/>
              <w:rPr>
                <w:rFonts w:ascii="宋体" w:hAnsi="宋体"/>
                <w:szCs w:val="21"/>
              </w:rPr>
            </w:pPr>
          </w:p>
        </w:tc>
        <w:tc>
          <w:tcPr>
            <w:tcW w:w="410" w:type="pct"/>
            <w:vMerge w:val="continue"/>
            <w:vAlign w:val="center"/>
          </w:tcPr>
          <w:p>
            <w:pPr>
              <w:spacing w:line="360" w:lineRule="exact"/>
              <w:jc w:val="center"/>
              <w:rPr>
                <w:rFonts w:ascii="宋体" w:hAnsi="宋体"/>
                <w:szCs w:val="21"/>
              </w:rPr>
            </w:pPr>
          </w:p>
        </w:tc>
        <w:tc>
          <w:tcPr>
            <w:tcW w:w="674" w:type="pct"/>
            <w:vMerge w:val="continue"/>
            <w:vAlign w:val="center"/>
          </w:tcPr>
          <w:p>
            <w:pPr>
              <w:spacing w:line="360" w:lineRule="exact"/>
              <w:jc w:val="center"/>
              <w:rPr>
                <w:rFonts w:ascii="宋体" w:hAnsi="宋体"/>
                <w:szCs w:val="21"/>
              </w:rPr>
            </w:pPr>
          </w:p>
        </w:tc>
        <w:tc>
          <w:tcPr>
            <w:tcW w:w="899" w:type="pct"/>
            <w:vAlign w:val="center"/>
          </w:tcPr>
          <w:p>
            <w:pPr>
              <w:spacing w:line="300" w:lineRule="exact"/>
              <w:ind w:right="113"/>
              <w:jc w:val="center"/>
              <w:rPr>
                <w:rFonts w:ascii="宋体" w:hAnsi="宋体"/>
                <w:szCs w:val="21"/>
              </w:rPr>
            </w:pPr>
            <w:r>
              <w:rPr>
                <w:rFonts w:hint="eastAsia" w:ascii="宋体" w:hAnsi="宋体"/>
                <w:szCs w:val="21"/>
              </w:rPr>
              <w:t>后续服务的安排及保证措施</w:t>
            </w:r>
          </w:p>
        </w:tc>
        <w:tc>
          <w:tcPr>
            <w:tcW w:w="375" w:type="pct"/>
            <w:vAlign w:val="center"/>
          </w:tcPr>
          <w:p>
            <w:pPr>
              <w:spacing w:line="300" w:lineRule="exact"/>
              <w:jc w:val="center"/>
              <w:rPr>
                <w:rFonts w:ascii="宋体" w:hAnsi="宋体"/>
                <w:szCs w:val="21"/>
              </w:rPr>
            </w:pPr>
            <w:r>
              <w:rPr>
                <w:rFonts w:hint="eastAsia" w:ascii="宋体" w:hAnsi="宋体"/>
                <w:szCs w:val="21"/>
              </w:rPr>
              <w:t>5分</w:t>
            </w:r>
          </w:p>
        </w:tc>
        <w:tc>
          <w:tcPr>
            <w:tcW w:w="2125" w:type="pct"/>
            <w:vAlign w:val="center"/>
          </w:tcPr>
          <w:p>
            <w:pPr>
              <w:spacing w:line="300" w:lineRule="exact"/>
              <w:ind w:right="113"/>
              <w:rPr>
                <w:rFonts w:ascii="宋体" w:hAnsi="宋体"/>
                <w:szCs w:val="21"/>
              </w:rPr>
            </w:pPr>
            <w:r>
              <w:rPr>
                <w:rFonts w:hint="eastAsia" w:ascii="宋体" w:hAnsi="宋体"/>
                <w:szCs w:val="21"/>
              </w:rPr>
              <w:t>后续服务的安排及保证措施基本可行得3分，可行且能够快速的协助发包人解决问题，酌情加分，最高加2分。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9" w:hRule="exact"/>
          <w:jc w:val="center"/>
        </w:trPr>
        <w:tc>
          <w:tcPr>
            <w:tcW w:w="517" w:type="pct"/>
            <w:vMerge w:val="restart"/>
            <w:vAlign w:val="center"/>
          </w:tcPr>
          <w:p>
            <w:pPr>
              <w:spacing w:line="360" w:lineRule="exact"/>
              <w:jc w:val="center"/>
              <w:rPr>
                <w:rFonts w:ascii="宋体" w:hAnsi="宋体"/>
                <w:szCs w:val="21"/>
              </w:rPr>
            </w:pPr>
            <w:r>
              <w:rPr>
                <w:rFonts w:hint="eastAsia" w:ascii="宋体" w:hAnsi="宋体"/>
                <w:szCs w:val="21"/>
              </w:rPr>
              <w:t>2.2.4（2）</w:t>
            </w:r>
          </w:p>
        </w:tc>
        <w:tc>
          <w:tcPr>
            <w:tcW w:w="410" w:type="pct"/>
            <w:vMerge w:val="restart"/>
            <w:vAlign w:val="center"/>
          </w:tcPr>
          <w:p>
            <w:pPr>
              <w:spacing w:line="360" w:lineRule="exact"/>
              <w:jc w:val="center"/>
              <w:rPr>
                <w:rFonts w:ascii="宋体" w:hAnsi="宋体"/>
                <w:szCs w:val="21"/>
              </w:rPr>
            </w:pPr>
            <w:r>
              <w:rPr>
                <w:rFonts w:hint="eastAsia" w:ascii="宋体" w:hAnsi="宋体"/>
                <w:szCs w:val="21"/>
              </w:rPr>
              <w:t>主要</w:t>
            </w:r>
          </w:p>
          <w:p>
            <w:pPr>
              <w:spacing w:line="360" w:lineRule="exact"/>
              <w:jc w:val="center"/>
              <w:rPr>
                <w:rFonts w:ascii="宋体" w:hAnsi="宋体"/>
                <w:szCs w:val="21"/>
              </w:rPr>
            </w:pPr>
            <w:r>
              <w:rPr>
                <w:rFonts w:hint="eastAsia" w:ascii="宋体" w:hAnsi="宋体"/>
                <w:szCs w:val="21"/>
              </w:rPr>
              <w:t>人员</w:t>
            </w:r>
          </w:p>
        </w:tc>
        <w:tc>
          <w:tcPr>
            <w:tcW w:w="674" w:type="pct"/>
            <w:vMerge w:val="restart"/>
            <w:vAlign w:val="center"/>
          </w:tcPr>
          <w:p>
            <w:pPr>
              <w:spacing w:line="360" w:lineRule="exact"/>
              <w:jc w:val="center"/>
              <w:rPr>
                <w:rFonts w:ascii="宋体" w:hAnsi="宋体"/>
                <w:szCs w:val="21"/>
              </w:rPr>
            </w:pPr>
            <w:r>
              <w:rPr>
                <w:rFonts w:hint="eastAsia" w:ascii="宋体" w:hAnsi="宋体"/>
                <w:szCs w:val="21"/>
              </w:rPr>
              <w:t>20分</w:t>
            </w:r>
          </w:p>
        </w:tc>
        <w:tc>
          <w:tcPr>
            <w:tcW w:w="899" w:type="pct"/>
            <w:vAlign w:val="center"/>
          </w:tcPr>
          <w:p>
            <w:pPr>
              <w:spacing w:line="360" w:lineRule="exact"/>
              <w:ind w:right="113"/>
              <w:jc w:val="center"/>
              <w:rPr>
                <w:rFonts w:ascii="宋体" w:hAnsi="宋体"/>
                <w:szCs w:val="21"/>
              </w:rPr>
            </w:pPr>
            <w:r>
              <w:rPr>
                <w:rFonts w:hint="eastAsia" w:ascii="宋体" w:hAnsi="宋体"/>
                <w:szCs w:val="21"/>
              </w:rPr>
              <w:t>项目负责人</w:t>
            </w:r>
          </w:p>
          <w:p>
            <w:pPr>
              <w:spacing w:line="360" w:lineRule="exact"/>
              <w:ind w:right="113"/>
              <w:jc w:val="center"/>
              <w:rPr>
                <w:rFonts w:ascii="宋体" w:hAnsi="宋体"/>
                <w:szCs w:val="21"/>
              </w:rPr>
            </w:pPr>
            <w:r>
              <w:rPr>
                <w:rFonts w:hint="eastAsia" w:ascii="宋体" w:hAnsi="宋体"/>
                <w:szCs w:val="21"/>
              </w:rPr>
              <w:t>任职资格与业绩</w:t>
            </w:r>
          </w:p>
        </w:tc>
        <w:tc>
          <w:tcPr>
            <w:tcW w:w="375" w:type="pct"/>
            <w:vAlign w:val="center"/>
          </w:tcPr>
          <w:p>
            <w:pPr>
              <w:spacing w:line="360" w:lineRule="exact"/>
              <w:jc w:val="center"/>
              <w:rPr>
                <w:rFonts w:ascii="宋体" w:hAnsi="宋体"/>
                <w:szCs w:val="21"/>
              </w:rPr>
            </w:pPr>
            <w:r>
              <w:rPr>
                <w:rFonts w:hint="eastAsia" w:ascii="宋体" w:hAnsi="宋体"/>
                <w:szCs w:val="21"/>
              </w:rPr>
              <w:t>5分</w:t>
            </w:r>
          </w:p>
        </w:tc>
        <w:tc>
          <w:tcPr>
            <w:tcW w:w="2125" w:type="pct"/>
            <w:vAlign w:val="center"/>
          </w:tcPr>
          <w:p>
            <w:pPr>
              <w:spacing w:line="360" w:lineRule="exact"/>
              <w:ind w:right="113"/>
              <w:rPr>
                <w:rFonts w:ascii="宋体" w:hAnsi="宋体"/>
                <w:szCs w:val="21"/>
              </w:rPr>
            </w:pPr>
            <w:r>
              <w:rPr>
                <w:rFonts w:hint="eastAsia" w:ascii="宋体" w:hAnsi="宋体"/>
                <w:szCs w:val="21"/>
              </w:rPr>
              <w:t>满足最低资格要求得3分。</w:t>
            </w:r>
          </w:p>
          <w:p>
            <w:pPr>
              <w:spacing w:line="360" w:lineRule="exact"/>
              <w:ind w:right="113"/>
              <w:rPr>
                <w:rFonts w:ascii="宋体" w:hAnsi="宋体"/>
                <w:szCs w:val="21"/>
              </w:rPr>
            </w:pPr>
            <w:r>
              <w:rPr>
                <w:rFonts w:hint="eastAsia" w:ascii="宋体" w:hAnsi="宋体"/>
                <w:szCs w:val="21"/>
              </w:rPr>
              <w:t>在满足最低资格要求基础上，近</w:t>
            </w:r>
            <w:r>
              <w:rPr>
                <w:rFonts w:ascii="宋体" w:hAnsi="宋体"/>
                <w:szCs w:val="21"/>
              </w:rPr>
              <w:t>5年内</w:t>
            </w:r>
            <w:r>
              <w:rPr>
                <w:rFonts w:hint="eastAsia" w:ascii="宋体" w:hAnsi="宋体"/>
                <w:szCs w:val="21"/>
              </w:rPr>
              <w:t>担任国内新建或改扩建高速公路的初步设计阶段或施工图设计阶段的项目负责人每增加1项加1分，最高加</w:t>
            </w:r>
            <w:r>
              <w:rPr>
                <w:rFonts w:ascii="宋体" w:hAnsi="宋体"/>
                <w:szCs w:val="21"/>
              </w:rPr>
              <w:t>2</w:t>
            </w:r>
            <w:r>
              <w:rPr>
                <w:rFonts w:hint="eastAsia" w:ascii="宋体" w:hAnsi="宋体"/>
                <w:szCs w:val="21"/>
              </w:rPr>
              <w:t>分。</w:t>
            </w:r>
          </w:p>
          <w:p>
            <w:pPr>
              <w:spacing w:line="360" w:lineRule="exact"/>
              <w:ind w:right="113"/>
              <w:rPr>
                <w:rFonts w:ascii="宋体" w:hAnsi="宋体" w:eastAsia="楷体"/>
                <w:szCs w:val="21"/>
              </w:rPr>
            </w:pPr>
            <w:r>
              <w:rPr>
                <w:rFonts w:hint="eastAsia" w:ascii="楷体" w:hAnsi="楷体" w:eastAsia="楷体"/>
                <w:szCs w:val="21"/>
              </w:rPr>
              <w:t>注：1个合同的个人业绩计为1项个人业绩。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exact"/>
          <w:jc w:val="center"/>
        </w:trPr>
        <w:tc>
          <w:tcPr>
            <w:tcW w:w="517" w:type="pct"/>
            <w:vMerge w:val="continue"/>
            <w:vAlign w:val="center"/>
          </w:tcPr>
          <w:p>
            <w:pPr>
              <w:spacing w:line="360" w:lineRule="exact"/>
              <w:jc w:val="center"/>
              <w:rPr>
                <w:rFonts w:ascii="宋体" w:hAnsi="宋体"/>
                <w:szCs w:val="21"/>
              </w:rPr>
            </w:pPr>
          </w:p>
        </w:tc>
        <w:tc>
          <w:tcPr>
            <w:tcW w:w="410" w:type="pct"/>
            <w:vMerge w:val="continue"/>
            <w:vAlign w:val="center"/>
          </w:tcPr>
          <w:p>
            <w:pPr>
              <w:spacing w:line="360" w:lineRule="exact"/>
              <w:jc w:val="center"/>
              <w:rPr>
                <w:rFonts w:ascii="宋体" w:hAnsi="宋体"/>
                <w:szCs w:val="21"/>
              </w:rPr>
            </w:pPr>
          </w:p>
        </w:tc>
        <w:tc>
          <w:tcPr>
            <w:tcW w:w="674" w:type="pct"/>
            <w:vMerge w:val="continue"/>
            <w:vAlign w:val="center"/>
          </w:tcPr>
          <w:p>
            <w:pPr>
              <w:spacing w:line="360" w:lineRule="exact"/>
              <w:jc w:val="center"/>
              <w:rPr>
                <w:rFonts w:ascii="宋体" w:hAnsi="宋体"/>
                <w:szCs w:val="21"/>
              </w:rPr>
            </w:pPr>
          </w:p>
        </w:tc>
        <w:tc>
          <w:tcPr>
            <w:tcW w:w="899" w:type="pct"/>
            <w:vAlign w:val="center"/>
          </w:tcPr>
          <w:p>
            <w:pPr>
              <w:spacing w:line="360" w:lineRule="exact"/>
              <w:ind w:right="113"/>
              <w:jc w:val="center"/>
              <w:rPr>
                <w:rFonts w:ascii="宋体" w:hAnsi="宋体"/>
                <w:szCs w:val="21"/>
              </w:rPr>
            </w:pPr>
            <w:r>
              <w:rPr>
                <w:rFonts w:hint="eastAsia" w:ascii="宋体" w:hAnsi="宋体"/>
                <w:szCs w:val="21"/>
              </w:rPr>
              <w:t>分项负责人</w:t>
            </w:r>
          </w:p>
          <w:p>
            <w:pPr>
              <w:spacing w:line="360" w:lineRule="exact"/>
              <w:ind w:right="113"/>
              <w:jc w:val="center"/>
              <w:rPr>
                <w:rFonts w:ascii="宋体" w:hAnsi="宋体"/>
                <w:szCs w:val="21"/>
              </w:rPr>
            </w:pPr>
            <w:r>
              <w:rPr>
                <w:rFonts w:hint="eastAsia" w:ascii="宋体" w:hAnsi="宋体"/>
                <w:szCs w:val="21"/>
              </w:rPr>
              <w:t>任职资格与业绩</w:t>
            </w:r>
          </w:p>
        </w:tc>
        <w:tc>
          <w:tcPr>
            <w:tcW w:w="375" w:type="pct"/>
            <w:vAlign w:val="center"/>
          </w:tcPr>
          <w:p>
            <w:pPr>
              <w:spacing w:line="360" w:lineRule="exact"/>
              <w:jc w:val="center"/>
              <w:rPr>
                <w:rFonts w:ascii="宋体" w:hAnsi="宋体"/>
                <w:szCs w:val="21"/>
              </w:rPr>
            </w:pPr>
            <w:r>
              <w:rPr>
                <w:rFonts w:hint="eastAsia" w:ascii="宋体" w:hAnsi="宋体"/>
                <w:szCs w:val="21"/>
              </w:rPr>
              <w:t>15分</w:t>
            </w:r>
          </w:p>
        </w:tc>
        <w:tc>
          <w:tcPr>
            <w:tcW w:w="2125" w:type="pct"/>
            <w:vAlign w:val="center"/>
          </w:tcPr>
          <w:p>
            <w:pPr>
              <w:spacing w:line="360" w:lineRule="exact"/>
              <w:ind w:right="113"/>
              <w:rPr>
                <w:rFonts w:ascii="宋体" w:hAnsi="宋体"/>
                <w:szCs w:val="21"/>
              </w:rPr>
            </w:pPr>
            <w:r>
              <w:rPr>
                <w:rFonts w:hint="eastAsia" w:ascii="宋体" w:hAnsi="宋体"/>
                <w:szCs w:val="21"/>
              </w:rPr>
              <w:t>满足最低资格要求得9分。</w:t>
            </w:r>
          </w:p>
          <w:p>
            <w:pPr>
              <w:spacing w:line="360" w:lineRule="exact"/>
              <w:ind w:right="113"/>
              <w:rPr>
                <w:rFonts w:ascii="宋体" w:hAnsi="宋体"/>
                <w:szCs w:val="21"/>
              </w:rPr>
            </w:pPr>
            <w:r>
              <w:rPr>
                <w:rFonts w:hint="eastAsia" w:ascii="宋体" w:hAnsi="宋体"/>
                <w:szCs w:val="21"/>
              </w:rPr>
              <w:t>所有投标人横向比较，分项负责人综合能力得分0-6分。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5" w:hRule="exact"/>
          <w:jc w:val="center"/>
        </w:trPr>
        <w:tc>
          <w:tcPr>
            <w:tcW w:w="517" w:type="pct"/>
            <w:vAlign w:val="center"/>
          </w:tcPr>
          <w:p>
            <w:pPr>
              <w:spacing w:line="360" w:lineRule="exact"/>
              <w:jc w:val="center"/>
              <w:rPr>
                <w:rFonts w:ascii="宋体" w:hAnsi="宋体"/>
                <w:szCs w:val="21"/>
              </w:rPr>
            </w:pPr>
            <w:r>
              <w:rPr>
                <w:rFonts w:hint="eastAsia" w:ascii="宋体" w:hAnsi="宋体"/>
                <w:szCs w:val="21"/>
              </w:rPr>
              <w:t>2.2.4（3）</w:t>
            </w:r>
          </w:p>
        </w:tc>
        <w:tc>
          <w:tcPr>
            <w:tcW w:w="410" w:type="pct"/>
            <w:vAlign w:val="center"/>
          </w:tcPr>
          <w:p>
            <w:pPr>
              <w:spacing w:line="360" w:lineRule="exact"/>
              <w:jc w:val="center"/>
              <w:rPr>
                <w:rFonts w:ascii="宋体" w:hAnsi="宋体"/>
                <w:szCs w:val="21"/>
              </w:rPr>
            </w:pPr>
            <w:r>
              <w:rPr>
                <w:rFonts w:hint="eastAsia" w:ascii="宋体" w:hAnsi="宋体"/>
                <w:szCs w:val="21"/>
              </w:rPr>
              <w:t>评标价</w:t>
            </w:r>
          </w:p>
        </w:tc>
        <w:tc>
          <w:tcPr>
            <w:tcW w:w="674" w:type="pct"/>
            <w:vAlign w:val="center"/>
          </w:tcPr>
          <w:p>
            <w:pPr>
              <w:spacing w:line="360" w:lineRule="exact"/>
              <w:jc w:val="center"/>
              <w:rPr>
                <w:rFonts w:ascii="宋体" w:hAnsi="宋体"/>
                <w:szCs w:val="21"/>
              </w:rPr>
            </w:pPr>
            <w:r>
              <w:rPr>
                <w:rFonts w:ascii="宋体" w:hAnsi="宋体"/>
                <w:szCs w:val="21"/>
              </w:rPr>
              <w:t>1</w:t>
            </w:r>
            <w:r>
              <w:rPr>
                <w:rFonts w:hint="eastAsia" w:ascii="宋体" w:hAnsi="宋体"/>
                <w:szCs w:val="21"/>
              </w:rPr>
              <w:t>0分</w:t>
            </w:r>
          </w:p>
        </w:tc>
        <w:tc>
          <w:tcPr>
            <w:tcW w:w="3399" w:type="pct"/>
            <w:gridSpan w:val="3"/>
            <w:vAlign w:val="center"/>
          </w:tcPr>
          <w:p>
            <w:pPr>
              <w:spacing w:line="360" w:lineRule="exact"/>
              <w:ind w:left="-11" w:leftChars="-37" w:right="113" w:hanging="67" w:hangingChars="32"/>
              <w:rPr>
                <w:rFonts w:ascii="宋体" w:hAnsi="宋体"/>
                <w:szCs w:val="21"/>
              </w:rPr>
            </w:pPr>
            <w:r>
              <w:rPr>
                <w:rFonts w:hint="eastAsia" w:ascii="宋体" w:hAnsi="宋体"/>
                <w:szCs w:val="21"/>
              </w:rPr>
              <w:t>评</w:t>
            </w:r>
            <w:r>
              <w:rPr>
                <w:rFonts w:ascii="宋体" w:hAnsi="宋体"/>
                <w:szCs w:val="21"/>
              </w:rPr>
              <w:t>标价得分计算：</w:t>
            </w:r>
          </w:p>
          <w:p>
            <w:pPr>
              <w:spacing w:line="360" w:lineRule="exact"/>
              <w:ind w:left="-11" w:leftChars="-37" w:right="113" w:hanging="67" w:hangingChars="32"/>
              <w:rPr>
                <w:rFonts w:ascii="宋体" w:hAnsi="宋体"/>
                <w:szCs w:val="21"/>
              </w:rPr>
            </w:pPr>
            <w:r>
              <w:rPr>
                <w:rFonts w:hint="eastAsia" w:ascii="宋体" w:hAnsi="宋体"/>
                <w:szCs w:val="21"/>
              </w:rPr>
              <w:t>（1）如果投标人的评标价＞评标基准价</w:t>
            </w:r>
            <w:r>
              <w:rPr>
                <w:rFonts w:ascii="宋体" w:hAnsi="宋体"/>
                <w:szCs w:val="21"/>
              </w:rPr>
              <w:t>，</w:t>
            </w:r>
            <w:r>
              <w:rPr>
                <w:rFonts w:hint="eastAsia" w:ascii="宋体" w:hAnsi="宋体"/>
                <w:szCs w:val="21"/>
              </w:rPr>
              <w:t>则评标价得分=10-偏差率×100×0.1；</w:t>
            </w:r>
          </w:p>
          <w:p>
            <w:pPr>
              <w:spacing w:line="360" w:lineRule="exact"/>
              <w:ind w:left="-11" w:leftChars="-37" w:right="113" w:hanging="67" w:hangingChars="32"/>
              <w:rPr>
                <w:rFonts w:ascii="宋体" w:hAnsi="宋体"/>
                <w:szCs w:val="21"/>
              </w:rPr>
            </w:pPr>
            <w:r>
              <w:rPr>
                <w:rFonts w:hint="eastAsia" w:ascii="宋体" w:hAnsi="宋体"/>
                <w:szCs w:val="21"/>
              </w:rPr>
              <w:t>（2）如果投标人的评标价≤评标基准价，则评标价得分=10+偏差率×100×0.05。</w:t>
            </w:r>
          </w:p>
          <w:p>
            <w:pPr>
              <w:spacing w:line="360" w:lineRule="exact"/>
              <w:ind w:left="-10" w:leftChars="-5" w:right="113" w:firstLine="210" w:firstLineChars="100"/>
              <w:rPr>
                <w:rFonts w:ascii="宋体" w:hAnsi="宋体"/>
                <w:szCs w:val="21"/>
              </w:rPr>
            </w:pPr>
            <w:r>
              <w:rPr>
                <w:rFonts w:hint="eastAsia" w:ascii="宋体" w:hAnsi="宋体"/>
                <w:szCs w:val="21"/>
              </w:rPr>
              <w:t>评标价得分最低扣至0分。</w:t>
            </w:r>
          </w:p>
        </w:tc>
      </w:tr>
    </w:tbl>
    <w:p>
      <w:pPr>
        <w:spacing w:line="360" w:lineRule="exact"/>
        <w:jc w:val="right"/>
        <w:rPr>
          <w:rFonts w:ascii="宋体" w:hAnsi="宋体"/>
          <w:sz w:val="24"/>
        </w:rPr>
      </w:pPr>
    </w:p>
    <w:p>
      <w:pPr>
        <w:spacing w:line="360" w:lineRule="exact"/>
        <w:jc w:val="right"/>
        <w:rPr>
          <w:rFonts w:ascii="宋体" w:hAnsi="宋体"/>
          <w:sz w:val="24"/>
        </w:rPr>
        <w:sectPr>
          <w:footnotePr>
            <w:numFmt w:val="decimalEnclosedCircleChinese"/>
            <w:numRestart w:val="eachPage"/>
          </w:footnotePr>
          <w:pgSz w:w="11906" w:h="16838"/>
          <w:pgMar w:top="1418" w:right="1418" w:bottom="1588" w:left="1418" w:header="851" w:footer="851" w:gutter="0"/>
          <w:cols w:space="720" w:num="1"/>
          <w:docGrid w:linePitch="312" w:charSpace="0"/>
        </w:sectPr>
      </w:pPr>
    </w:p>
    <w:p>
      <w:pPr>
        <w:spacing w:line="360" w:lineRule="exact"/>
        <w:jc w:val="right"/>
        <w:rPr>
          <w:rFonts w:ascii="宋体" w:hAnsi="宋体"/>
          <w:sz w:val="24"/>
        </w:rPr>
      </w:pPr>
      <w:r>
        <w:rPr>
          <w:rFonts w:hint="eastAsia" w:ascii="宋体" w:hAnsi="宋体"/>
          <w:sz w:val="24"/>
        </w:rPr>
        <w:t>续上表</w:t>
      </w:r>
    </w:p>
    <w:tbl>
      <w:tblPr>
        <w:tblStyle w:val="7"/>
        <w:tblW w:w="91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0"/>
        <w:gridCol w:w="624"/>
        <w:gridCol w:w="947"/>
        <w:gridCol w:w="1132"/>
        <w:gridCol w:w="1134"/>
        <w:gridCol w:w="710"/>
        <w:gridCol w:w="3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044" w:type="pct"/>
            <w:gridSpan w:val="6"/>
            <w:vAlign w:val="center"/>
          </w:tcPr>
          <w:p>
            <w:pPr>
              <w:spacing w:line="360" w:lineRule="exact"/>
              <w:jc w:val="center"/>
              <w:rPr>
                <w:rFonts w:ascii="宋体" w:hAnsi="宋体"/>
                <w:b/>
                <w:sz w:val="24"/>
              </w:rPr>
            </w:pPr>
            <w:r>
              <w:rPr>
                <w:rFonts w:hint="eastAsia" w:ascii="宋体" w:hAnsi="宋体"/>
                <w:b/>
                <w:sz w:val="24"/>
              </w:rPr>
              <w:t>评分因素与权重分值</w:t>
            </w:r>
          </w:p>
        </w:tc>
        <w:tc>
          <w:tcPr>
            <w:tcW w:w="1956" w:type="pct"/>
            <w:vMerge w:val="restart"/>
            <w:vAlign w:val="center"/>
          </w:tcPr>
          <w:p>
            <w:pPr>
              <w:spacing w:line="360" w:lineRule="exact"/>
              <w:jc w:val="center"/>
              <w:rPr>
                <w:rFonts w:ascii="宋体" w:hAnsi="宋体"/>
                <w:b/>
                <w:sz w:val="24"/>
              </w:rPr>
            </w:pPr>
            <w:r>
              <w:rPr>
                <w:rFonts w:hint="eastAsia" w:ascii="宋体" w:hAnsi="宋体"/>
                <w:b/>
                <w:sz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8" w:type="pct"/>
            <w:vAlign w:val="center"/>
          </w:tcPr>
          <w:p>
            <w:pPr>
              <w:spacing w:line="360" w:lineRule="exact"/>
              <w:jc w:val="center"/>
              <w:rPr>
                <w:rFonts w:ascii="宋体" w:hAnsi="宋体"/>
                <w:b/>
                <w:szCs w:val="21"/>
              </w:rPr>
            </w:pPr>
            <w:r>
              <w:rPr>
                <w:rFonts w:hint="eastAsia" w:ascii="宋体" w:hAnsi="宋体"/>
                <w:b/>
                <w:szCs w:val="21"/>
              </w:rPr>
              <w:t>条款号</w:t>
            </w:r>
          </w:p>
        </w:tc>
        <w:tc>
          <w:tcPr>
            <w:tcW w:w="859" w:type="pct"/>
            <w:gridSpan w:val="2"/>
            <w:vAlign w:val="center"/>
          </w:tcPr>
          <w:p>
            <w:pPr>
              <w:spacing w:line="360" w:lineRule="exact"/>
              <w:jc w:val="center"/>
              <w:rPr>
                <w:rFonts w:ascii="宋体" w:hAnsi="宋体"/>
                <w:b/>
                <w:szCs w:val="21"/>
              </w:rPr>
            </w:pPr>
            <w:r>
              <w:rPr>
                <w:rFonts w:hint="eastAsia" w:ascii="宋体" w:hAnsi="宋体"/>
                <w:b/>
                <w:szCs w:val="21"/>
              </w:rPr>
              <w:t>评分因素</w:t>
            </w:r>
          </w:p>
        </w:tc>
        <w:tc>
          <w:tcPr>
            <w:tcW w:w="619" w:type="pct"/>
            <w:vAlign w:val="center"/>
          </w:tcPr>
          <w:p>
            <w:pPr>
              <w:spacing w:line="360" w:lineRule="exact"/>
              <w:jc w:val="center"/>
              <w:rPr>
                <w:rFonts w:ascii="宋体" w:hAnsi="宋体"/>
                <w:b/>
                <w:szCs w:val="21"/>
              </w:rPr>
            </w:pPr>
            <w:r>
              <w:rPr>
                <w:rFonts w:hint="eastAsia" w:ascii="宋体" w:hAnsi="宋体"/>
                <w:b/>
                <w:szCs w:val="21"/>
              </w:rPr>
              <w:t>评分因素</w:t>
            </w:r>
          </w:p>
          <w:p>
            <w:pPr>
              <w:spacing w:line="360" w:lineRule="exact"/>
              <w:jc w:val="center"/>
              <w:rPr>
                <w:rFonts w:ascii="宋体" w:hAnsi="宋体"/>
                <w:b/>
                <w:szCs w:val="21"/>
              </w:rPr>
            </w:pPr>
            <w:r>
              <w:rPr>
                <w:rFonts w:hint="eastAsia" w:ascii="宋体" w:hAnsi="宋体"/>
                <w:b/>
                <w:szCs w:val="21"/>
              </w:rPr>
              <w:t>权重分值</w:t>
            </w:r>
          </w:p>
        </w:tc>
        <w:tc>
          <w:tcPr>
            <w:tcW w:w="620" w:type="pct"/>
            <w:vAlign w:val="center"/>
          </w:tcPr>
          <w:p>
            <w:pPr>
              <w:spacing w:line="360" w:lineRule="exact"/>
              <w:jc w:val="center"/>
              <w:rPr>
                <w:rFonts w:ascii="宋体" w:hAnsi="宋体"/>
                <w:b/>
                <w:szCs w:val="21"/>
              </w:rPr>
            </w:pPr>
            <w:r>
              <w:rPr>
                <w:rFonts w:hint="eastAsia" w:ascii="宋体" w:hAnsi="宋体"/>
                <w:b/>
                <w:szCs w:val="21"/>
              </w:rPr>
              <w:t>各评分因素细分项</w:t>
            </w:r>
          </w:p>
        </w:tc>
        <w:tc>
          <w:tcPr>
            <w:tcW w:w="388" w:type="pct"/>
            <w:vAlign w:val="center"/>
          </w:tcPr>
          <w:p>
            <w:pPr>
              <w:spacing w:line="360" w:lineRule="exact"/>
              <w:jc w:val="center"/>
              <w:rPr>
                <w:rFonts w:ascii="宋体" w:hAnsi="宋体"/>
                <w:b/>
                <w:szCs w:val="21"/>
              </w:rPr>
            </w:pPr>
            <w:r>
              <w:rPr>
                <w:rFonts w:hint="eastAsia" w:ascii="宋体" w:hAnsi="宋体"/>
                <w:b/>
                <w:szCs w:val="21"/>
              </w:rPr>
              <w:t>分值</w:t>
            </w:r>
          </w:p>
        </w:tc>
        <w:tc>
          <w:tcPr>
            <w:tcW w:w="1956" w:type="pct"/>
            <w:vMerge w:val="continue"/>
            <w:vAlign w:val="center"/>
          </w:tcPr>
          <w:p>
            <w:pPr>
              <w:spacing w:line="36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0" w:hRule="exact"/>
          <w:jc w:val="center"/>
        </w:trPr>
        <w:tc>
          <w:tcPr>
            <w:tcW w:w="558" w:type="pct"/>
            <w:vAlign w:val="center"/>
          </w:tcPr>
          <w:p>
            <w:pPr>
              <w:spacing w:line="360" w:lineRule="exact"/>
              <w:jc w:val="center"/>
              <w:rPr>
                <w:rFonts w:ascii="宋体" w:hAnsi="宋体"/>
                <w:szCs w:val="21"/>
              </w:rPr>
            </w:pPr>
            <w:r>
              <w:rPr>
                <w:rFonts w:hint="eastAsia" w:ascii="宋体" w:hAnsi="宋体"/>
                <w:szCs w:val="21"/>
              </w:rPr>
              <w:t>2.2.4（4）</w:t>
            </w:r>
          </w:p>
        </w:tc>
        <w:tc>
          <w:tcPr>
            <w:tcW w:w="341" w:type="pct"/>
            <w:vAlign w:val="center"/>
          </w:tcPr>
          <w:p>
            <w:pPr>
              <w:spacing w:line="360" w:lineRule="exact"/>
              <w:jc w:val="center"/>
              <w:rPr>
                <w:rFonts w:ascii="宋体" w:hAnsi="宋体"/>
                <w:szCs w:val="21"/>
              </w:rPr>
            </w:pPr>
            <w:r>
              <w:rPr>
                <w:rFonts w:hint="eastAsia" w:ascii="宋体" w:hAnsi="宋体"/>
                <w:szCs w:val="21"/>
              </w:rPr>
              <w:t>其他因素</w:t>
            </w:r>
          </w:p>
        </w:tc>
        <w:tc>
          <w:tcPr>
            <w:tcW w:w="518" w:type="pct"/>
            <w:vAlign w:val="center"/>
          </w:tcPr>
          <w:p>
            <w:pPr>
              <w:spacing w:line="360" w:lineRule="exact"/>
              <w:jc w:val="center"/>
              <w:rPr>
                <w:rFonts w:ascii="宋体" w:hAnsi="宋体"/>
                <w:szCs w:val="21"/>
              </w:rPr>
            </w:pPr>
            <w:r>
              <w:rPr>
                <w:rFonts w:hint="eastAsia" w:ascii="宋体" w:hAnsi="宋体"/>
                <w:szCs w:val="21"/>
              </w:rPr>
              <w:t>业绩</w:t>
            </w:r>
          </w:p>
        </w:tc>
        <w:tc>
          <w:tcPr>
            <w:tcW w:w="619" w:type="pct"/>
            <w:vAlign w:val="center"/>
          </w:tcPr>
          <w:p>
            <w:pPr>
              <w:spacing w:line="360" w:lineRule="exact"/>
              <w:jc w:val="center"/>
              <w:rPr>
                <w:rFonts w:ascii="宋体" w:hAnsi="宋体"/>
                <w:szCs w:val="21"/>
              </w:rPr>
            </w:pPr>
            <w:r>
              <w:rPr>
                <w:rFonts w:ascii="宋体" w:hAnsi="宋体"/>
                <w:szCs w:val="21"/>
              </w:rPr>
              <w:t>2</w:t>
            </w:r>
            <w:r>
              <w:rPr>
                <w:rFonts w:hint="eastAsia" w:ascii="宋体" w:hAnsi="宋体"/>
                <w:szCs w:val="21"/>
              </w:rPr>
              <w:t>0分</w:t>
            </w:r>
          </w:p>
        </w:tc>
        <w:tc>
          <w:tcPr>
            <w:tcW w:w="620" w:type="pct"/>
            <w:vAlign w:val="center"/>
          </w:tcPr>
          <w:p>
            <w:pPr>
              <w:spacing w:line="360" w:lineRule="exact"/>
              <w:ind w:left="113" w:right="113"/>
              <w:jc w:val="center"/>
              <w:rPr>
                <w:rFonts w:ascii="宋体" w:hAnsi="宋体"/>
                <w:szCs w:val="21"/>
              </w:rPr>
            </w:pPr>
            <w:r>
              <w:rPr>
                <w:rFonts w:hint="eastAsia" w:ascii="宋体" w:hAnsi="宋体"/>
                <w:szCs w:val="21"/>
              </w:rPr>
              <w:t>高速公路设计业绩</w:t>
            </w:r>
          </w:p>
        </w:tc>
        <w:tc>
          <w:tcPr>
            <w:tcW w:w="388" w:type="pct"/>
            <w:vAlign w:val="center"/>
          </w:tcPr>
          <w:p>
            <w:pPr>
              <w:spacing w:line="360" w:lineRule="exact"/>
              <w:jc w:val="center"/>
              <w:rPr>
                <w:rFonts w:ascii="宋体" w:hAnsi="宋体"/>
                <w:szCs w:val="21"/>
              </w:rPr>
            </w:pPr>
            <w:r>
              <w:rPr>
                <w:rFonts w:ascii="宋体" w:hAnsi="宋体"/>
                <w:szCs w:val="21"/>
              </w:rPr>
              <w:t>2</w:t>
            </w:r>
            <w:r>
              <w:rPr>
                <w:rFonts w:hint="eastAsia" w:ascii="宋体" w:hAnsi="宋体"/>
                <w:szCs w:val="21"/>
              </w:rPr>
              <w:t>0分</w:t>
            </w:r>
          </w:p>
        </w:tc>
        <w:tc>
          <w:tcPr>
            <w:tcW w:w="1956" w:type="pct"/>
            <w:vAlign w:val="center"/>
          </w:tcPr>
          <w:p>
            <w:pPr>
              <w:spacing w:line="320" w:lineRule="exact"/>
              <w:ind w:right="113"/>
              <w:rPr>
                <w:rFonts w:ascii="宋体" w:hAnsi="宋体"/>
                <w:szCs w:val="21"/>
              </w:rPr>
            </w:pPr>
            <w:r>
              <w:rPr>
                <w:rFonts w:hint="eastAsia" w:ascii="宋体" w:hAnsi="宋体"/>
                <w:szCs w:val="21"/>
              </w:rPr>
              <w:t>满足最低资格要求得</w:t>
            </w:r>
            <w:r>
              <w:rPr>
                <w:rFonts w:ascii="宋体" w:hAnsi="宋体"/>
                <w:szCs w:val="21"/>
              </w:rPr>
              <w:t>12</w:t>
            </w:r>
            <w:r>
              <w:rPr>
                <w:rFonts w:hint="eastAsia" w:ascii="宋体" w:hAnsi="宋体"/>
                <w:szCs w:val="21"/>
              </w:rPr>
              <w:t>分， 2015年1月1日后（以相应的批复时间为准）累计完成过600公里的高速公路设计业绩（同一项目包括初步设计和施工图设计的，当设计段落重复时按单一里程计算长度）得20分，中间值按比例内插计算得分。</w:t>
            </w:r>
          </w:p>
          <w:p>
            <w:pPr>
              <w:spacing w:line="320" w:lineRule="exact"/>
              <w:ind w:right="113"/>
              <w:rPr>
                <w:rFonts w:ascii="楷体" w:hAnsi="楷体" w:eastAsia="楷体"/>
                <w:szCs w:val="21"/>
              </w:rPr>
            </w:pPr>
            <w:r>
              <w:rPr>
                <w:rFonts w:hint="eastAsia" w:ascii="楷体" w:hAnsi="楷体" w:eastAsia="楷体"/>
                <w:szCs w:val="21"/>
              </w:rPr>
              <w:t>注：1.高速公路设计业绩均应为国内新建或改扩建高速公路的设计业绩，且应是已</w:t>
            </w:r>
            <w:r>
              <w:rPr>
                <w:rFonts w:ascii="楷体" w:hAnsi="楷体" w:eastAsia="楷体"/>
                <w:szCs w:val="21"/>
              </w:rPr>
              <w:t>列入交通运输主管部门“公路建设市场信用信息管理系统”并公开的</w:t>
            </w:r>
            <w:r>
              <w:rPr>
                <w:rFonts w:hint="eastAsia" w:ascii="楷体" w:hAnsi="楷体" w:eastAsia="楷体"/>
                <w:szCs w:val="21"/>
              </w:rPr>
              <w:t>总</w:t>
            </w:r>
            <w:r>
              <w:rPr>
                <w:rFonts w:ascii="楷体" w:hAnsi="楷体" w:eastAsia="楷体"/>
                <w:szCs w:val="21"/>
              </w:rPr>
              <w:t>包</w:t>
            </w:r>
            <w:r>
              <w:rPr>
                <w:rFonts w:hint="eastAsia" w:ascii="楷体" w:hAnsi="楷体" w:eastAsia="楷体"/>
                <w:szCs w:val="21"/>
              </w:rPr>
              <w:t>已建</w:t>
            </w:r>
            <w:r>
              <w:rPr>
                <w:rFonts w:ascii="楷体" w:hAnsi="楷体" w:eastAsia="楷体"/>
                <w:szCs w:val="21"/>
              </w:rPr>
              <w:t>业绩</w:t>
            </w:r>
            <w:r>
              <w:rPr>
                <w:rFonts w:hint="eastAsia" w:ascii="楷体" w:hAnsi="楷体" w:eastAsia="楷体"/>
                <w:szCs w:val="21"/>
              </w:rPr>
              <w:t>，养护工程设计业绩不予认定。同一合同至少应同时含有路线、路基路面、桥梁工程设计内容，否则该业绩不予认定。</w:t>
            </w:r>
          </w:p>
          <w:p>
            <w:pPr>
              <w:spacing w:line="320" w:lineRule="exact"/>
              <w:ind w:right="113"/>
              <w:rPr>
                <w:rFonts w:ascii="楷体" w:hAnsi="楷体" w:eastAsia="楷体"/>
                <w:sz w:val="24"/>
              </w:rPr>
            </w:pPr>
            <w:r>
              <w:rPr>
                <w:rFonts w:hint="eastAsia" w:ascii="楷体" w:hAnsi="楷体" w:eastAsia="楷体"/>
                <w:szCs w:val="21"/>
              </w:rPr>
              <w:t>2.计算联合体业绩得分时，以牵头人的业绩数量作为依据。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0" w:hRule="exact"/>
          <w:jc w:val="center"/>
        </w:trPr>
        <w:tc>
          <w:tcPr>
            <w:tcW w:w="558" w:type="pct"/>
            <w:vAlign w:val="center"/>
          </w:tcPr>
          <w:p>
            <w:pPr>
              <w:spacing w:line="360" w:lineRule="exact"/>
              <w:jc w:val="center"/>
              <w:rPr>
                <w:rFonts w:ascii="宋体" w:hAnsi="宋体"/>
                <w:szCs w:val="21"/>
              </w:rPr>
            </w:pPr>
            <w:r>
              <w:rPr>
                <w:rFonts w:hint="eastAsia" w:ascii="宋体" w:hAnsi="宋体"/>
                <w:szCs w:val="21"/>
              </w:rPr>
              <w:t>2.2.4（4）</w:t>
            </w:r>
          </w:p>
        </w:tc>
        <w:tc>
          <w:tcPr>
            <w:tcW w:w="341" w:type="pct"/>
            <w:vAlign w:val="center"/>
          </w:tcPr>
          <w:p>
            <w:pPr>
              <w:spacing w:line="360" w:lineRule="exact"/>
              <w:jc w:val="center"/>
              <w:rPr>
                <w:rFonts w:ascii="宋体" w:hAnsi="宋体"/>
                <w:szCs w:val="21"/>
              </w:rPr>
            </w:pPr>
            <w:r>
              <w:rPr>
                <w:rFonts w:hint="eastAsia" w:ascii="宋体" w:hAnsi="宋体"/>
                <w:szCs w:val="21"/>
              </w:rPr>
              <w:t>其他因素</w:t>
            </w:r>
          </w:p>
        </w:tc>
        <w:tc>
          <w:tcPr>
            <w:tcW w:w="518" w:type="pct"/>
            <w:vAlign w:val="center"/>
          </w:tcPr>
          <w:p>
            <w:pPr>
              <w:spacing w:line="360" w:lineRule="exact"/>
              <w:jc w:val="center"/>
              <w:rPr>
                <w:rFonts w:ascii="宋体" w:hAnsi="宋体"/>
                <w:szCs w:val="21"/>
              </w:rPr>
            </w:pPr>
            <w:r>
              <w:rPr>
                <w:rFonts w:hint="eastAsia" w:ascii="宋体" w:hAnsi="宋体"/>
                <w:szCs w:val="21"/>
              </w:rPr>
              <w:t>履约</w:t>
            </w:r>
          </w:p>
          <w:p>
            <w:pPr>
              <w:spacing w:line="360" w:lineRule="exact"/>
              <w:jc w:val="center"/>
              <w:rPr>
                <w:rFonts w:ascii="宋体" w:hAnsi="宋体"/>
                <w:szCs w:val="21"/>
              </w:rPr>
            </w:pPr>
            <w:r>
              <w:rPr>
                <w:rFonts w:hint="eastAsia" w:ascii="宋体" w:hAnsi="宋体"/>
                <w:szCs w:val="21"/>
              </w:rPr>
              <w:t>信誉</w:t>
            </w:r>
          </w:p>
        </w:tc>
        <w:tc>
          <w:tcPr>
            <w:tcW w:w="619" w:type="pct"/>
            <w:vAlign w:val="center"/>
          </w:tcPr>
          <w:p>
            <w:pPr>
              <w:spacing w:line="360" w:lineRule="exact"/>
              <w:jc w:val="center"/>
              <w:rPr>
                <w:rFonts w:ascii="宋体" w:hAnsi="宋体"/>
                <w:szCs w:val="21"/>
              </w:rPr>
            </w:pPr>
            <w:r>
              <w:rPr>
                <w:rFonts w:hint="eastAsia" w:ascii="宋体" w:hAnsi="宋体"/>
                <w:szCs w:val="21"/>
              </w:rPr>
              <w:t>5分</w:t>
            </w:r>
          </w:p>
        </w:tc>
        <w:tc>
          <w:tcPr>
            <w:tcW w:w="620" w:type="pct"/>
            <w:vAlign w:val="center"/>
          </w:tcPr>
          <w:p>
            <w:pPr>
              <w:spacing w:line="360" w:lineRule="exact"/>
              <w:ind w:right="113"/>
              <w:jc w:val="center"/>
              <w:rPr>
                <w:rFonts w:ascii="宋体" w:hAnsi="宋体"/>
                <w:szCs w:val="21"/>
              </w:rPr>
            </w:pPr>
            <w:r>
              <w:rPr>
                <w:rFonts w:hint="eastAsia" w:ascii="宋体" w:hAnsi="宋体"/>
                <w:szCs w:val="21"/>
              </w:rPr>
              <w:t>信用</w:t>
            </w:r>
          </w:p>
          <w:p>
            <w:pPr>
              <w:spacing w:line="360" w:lineRule="exact"/>
              <w:ind w:right="113"/>
              <w:jc w:val="center"/>
              <w:rPr>
                <w:rFonts w:ascii="宋体" w:hAnsi="宋体"/>
                <w:szCs w:val="21"/>
              </w:rPr>
            </w:pPr>
            <w:r>
              <w:rPr>
                <w:rFonts w:hint="eastAsia" w:ascii="宋体" w:hAnsi="宋体"/>
                <w:szCs w:val="21"/>
              </w:rPr>
              <w:t>评价</w:t>
            </w:r>
          </w:p>
          <w:p>
            <w:pPr>
              <w:spacing w:line="360" w:lineRule="exact"/>
              <w:ind w:right="113"/>
              <w:jc w:val="center"/>
              <w:rPr>
                <w:rFonts w:ascii="宋体" w:hAnsi="宋体"/>
                <w:szCs w:val="21"/>
              </w:rPr>
            </w:pPr>
          </w:p>
        </w:tc>
        <w:tc>
          <w:tcPr>
            <w:tcW w:w="388" w:type="pct"/>
            <w:vAlign w:val="center"/>
          </w:tcPr>
          <w:p>
            <w:pPr>
              <w:spacing w:line="360" w:lineRule="exact"/>
              <w:jc w:val="center"/>
              <w:rPr>
                <w:rFonts w:ascii="宋体" w:hAnsi="宋体"/>
                <w:szCs w:val="21"/>
              </w:rPr>
            </w:pPr>
            <w:r>
              <w:rPr>
                <w:rFonts w:hint="eastAsia" w:ascii="宋体" w:hAnsi="宋体"/>
                <w:szCs w:val="21"/>
              </w:rPr>
              <w:t>5分</w:t>
            </w:r>
          </w:p>
        </w:tc>
        <w:tc>
          <w:tcPr>
            <w:tcW w:w="1956" w:type="pct"/>
            <w:vAlign w:val="center"/>
          </w:tcPr>
          <w:p>
            <w:pPr>
              <w:autoSpaceDE w:val="0"/>
              <w:autoSpaceDN w:val="0"/>
              <w:spacing w:line="320" w:lineRule="exact"/>
              <w:rPr>
                <w:rFonts w:ascii="宋体" w:hAnsi="宋体"/>
                <w:szCs w:val="21"/>
              </w:rPr>
            </w:pPr>
            <w:r>
              <w:rPr>
                <w:rFonts w:hint="eastAsia" w:ascii="宋体" w:hAnsi="宋体"/>
                <w:szCs w:val="21"/>
              </w:rPr>
              <w:t>本次评标优先采用以下所列顺位在前的企业信用等级：</w:t>
            </w:r>
          </w:p>
          <w:p>
            <w:pPr>
              <w:adjustRightInd w:val="0"/>
              <w:spacing w:line="320" w:lineRule="exact"/>
              <w:textAlignment w:val="baseline"/>
              <w:rPr>
                <w:rFonts w:ascii="宋体" w:hAnsi="宋体" w:cs="宋体"/>
              </w:rPr>
            </w:pPr>
            <w:r>
              <w:rPr>
                <w:rFonts w:hint="eastAsia" w:ascii="宋体" w:hAnsi="宋体" w:cs="宋体"/>
              </w:rPr>
              <w:t>（1）</w:t>
            </w:r>
            <w:r>
              <w:rPr>
                <w:rFonts w:hint="eastAsia" w:ascii="宋体" w:hAnsi="宋体"/>
                <w:szCs w:val="21"/>
              </w:rPr>
              <w:t>吉林省交通运输厅发布的“关于发布2019年度公路设计、施工企业吉林省省级综合评价结果的公告”</w:t>
            </w:r>
            <w:r>
              <w:rPr>
                <w:rFonts w:hint="eastAsia" w:ascii="宋体" w:hAnsi="宋体" w:cs="宋体"/>
              </w:rPr>
              <w:t>；</w:t>
            </w:r>
          </w:p>
          <w:p>
            <w:pPr>
              <w:adjustRightInd w:val="0"/>
              <w:spacing w:line="320" w:lineRule="exact"/>
              <w:textAlignment w:val="baseline"/>
              <w:rPr>
                <w:rFonts w:ascii="宋体" w:hAnsi="宋体" w:cs="宋体"/>
              </w:rPr>
            </w:pPr>
            <w:r>
              <w:rPr>
                <w:rFonts w:hint="eastAsia" w:ascii="宋体" w:hAnsi="宋体" w:cs="宋体"/>
              </w:rPr>
              <w:t>（2）</w:t>
            </w:r>
            <w:r>
              <w:rPr>
                <w:rFonts w:hint="eastAsia" w:ascii="宋体" w:hAnsi="宋体"/>
                <w:szCs w:val="21"/>
              </w:rPr>
              <w:t>“全国公路建设市场信用信息管理系统&gt;全国公路从业单位信用评价结果”中的201</w:t>
            </w:r>
            <w:r>
              <w:rPr>
                <w:rFonts w:ascii="宋体" w:hAnsi="宋体"/>
                <w:szCs w:val="21"/>
              </w:rPr>
              <w:t>9</w:t>
            </w:r>
            <w:r>
              <w:rPr>
                <w:rFonts w:hint="eastAsia" w:ascii="宋体" w:hAnsi="宋体"/>
                <w:szCs w:val="21"/>
              </w:rPr>
              <w:t>年信用评价结果》</w:t>
            </w:r>
            <w:r>
              <w:rPr>
                <w:rFonts w:hint="eastAsia" w:ascii="宋体" w:hAnsi="宋体" w:cs="宋体"/>
              </w:rPr>
              <w:t>；</w:t>
            </w:r>
          </w:p>
          <w:p>
            <w:pPr>
              <w:adjustRightInd w:val="0"/>
              <w:spacing w:line="320" w:lineRule="exact"/>
              <w:textAlignment w:val="baseline"/>
              <w:rPr>
                <w:rFonts w:ascii="宋体" w:hAnsi="宋体"/>
                <w:szCs w:val="21"/>
              </w:rPr>
            </w:pPr>
            <w:r>
              <w:rPr>
                <w:rFonts w:hint="eastAsia" w:ascii="宋体" w:hAnsi="宋体" w:cs="宋体"/>
              </w:rPr>
              <w:t>（3）如投标人未列入上述信用评价结果，投标人的信用等级按A级对待。</w:t>
            </w:r>
            <w:r>
              <w:rPr>
                <w:rFonts w:hint="eastAsia" w:ascii="宋体" w:hAnsi="宋体"/>
                <w:szCs w:val="21"/>
              </w:rPr>
              <w:t xml:space="preserve"> </w:t>
            </w:r>
          </w:p>
          <w:p>
            <w:pPr>
              <w:adjustRightInd w:val="0"/>
              <w:snapToGrid w:val="0"/>
              <w:spacing w:line="320" w:lineRule="exact"/>
              <w:ind w:firstLine="210" w:firstLineChars="100"/>
              <w:jc w:val="left"/>
              <w:rPr>
                <w:rFonts w:ascii="宋体" w:hAnsi="宋体"/>
                <w:szCs w:val="21"/>
              </w:rPr>
            </w:pPr>
            <w:r>
              <w:rPr>
                <w:rFonts w:hint="eastAsia" w:ascii="宋体" w:hAnsi="宋体"/>
                <w:szCs w:val="21"/>
              </w:rPr>
              <w:t>AA级        5分</w:t>
            </w:r>
          </w:p>
          <w:p>
            <w:pPr>
              <w:adjustRightInd w:val="0"/>
              <w:snapToGrid w:val="0"/>
              <w:spacing w:line="320" w:lineRule="exact"/>
              <w:ind w:firstLine="210" w:firstLineChars="100"/>
              <w:jc w:val="left"/>
              <w:rPr>
                <w:rFonts w:ascii="宋体" w:hAnsi="宋体"/>
                <w:szCs w:val="21"/>
              </w:rPr>
            </w:pPr>
            <w:r>
              <w:rPr>
                <w:rFonts w:hint="eastAsia" w:ascii="宋体" w:hAnsi="宋体"/>
                <w:szCs w:val="21"/>
              </w:rPr>
              <w:t>A级         4分</w:t>
            </w:r>
          </w:p>
          <w:p>
            <w:pPr>
              <w:adjustRightInd w:val="0"/>
              <w:snapToGrid w:val="0"/>
              <w:spacing w:line="320" w:lineRule="exact"/>
              <w:ind w:firstLine="210" w:firstLineChars="100"/>
              <w:jc w:val="left"/>
              <w:rPr>
                <w:rFonts w:ascii="宋体" w:hAnsi="宋体"/>
                <w:szCs w:val="21"/>
              </w:rPr>
            </w:pPr>
            <w:r>
              <w:rPr>
                <w:rFonts w:hint="eastAsia" w:ascii="宋体" w:hAnsi="宋体"/>
                <w:szCs w:val="21"/>
              </w:rPr>
              <w:t>B级         3分</w:t>
            </w:r>
          </w:p>
          <w:p>
            <w:pPr>
              <w:spacing w:line="320" w:lineRule="exact"/>
              <w:ind w:firstLine="210" w:firstLineChars="100"/>
              <w:jc w:val="left"/>
              <w:rPr>
                <w:rFonts w:ascii="宋体" w:hAnsi="宋体"/>
                <w:szCs w:val="21"/>
              </w:rPr>
            </w:pPr>
            <w:r>
              <w:rPr>
                <w:rFonts w:hint="eastAsia" w:ascii="宋体" w:hAnsi="宋体"/>
                <w:szCs w:val="21"/>
              </w:rPr>
              <w:t>C级、D级    0分</w:t>
            </w:r>
          </w:p>
          <w:p>
            <w:pPr>
              <w:spacing w:line="320" w:lineRule="exact"/>
              <w:jc w:val="left"/>
              <w:rPr>
                <w:rFonts w:ascii="宋体" w:hAnsi="宋体"/>
                <w:szCs w:val="21"/>
              </w:rPr>
            </w:pPr>
            <w:r>
              <w:rPr>
                <w:rFonts w:hint="eastAsia" w:ascii="楷体" w:hAnsi="楷体" w:eastAsia="楷体"/>
                <w:szCs w:val="21"/>
              </w:rPr>
              <w:t>注：计算联合体信用评价得分时，以牵头人的企业信用等级为准。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5000" w:type="pct"/>
            <w:gridSpan w:val="7"/>
            <w:vAlign w:val="center"/>
          </w:tcPr>
          <w:p>
            <w:pPr>
              <w:spacing w:line="320" w:lineRule="exact"/>
              <w:rPr>
                <w:rFonts w:ascii="宋体" w:hAnsi="宋体"/>
                <w:sz w:val="24"/>
              </w:rPr>
            </w:pPr>
            <w:r>
              <w:rPr>
                <w:rFonts w:hint="eastAsia" w:ascii="宋体" w:hAnsi="宋体"/>
                <w:sz w:val="24"/>
              </w:rPr>
              <w:t>需要补充的其他内容：无</w:t>
            </w:r>
          </w:p>
        </w:tc>
      </w:tr>
    </w:tbl>
    <w:p>
      <w:pPr>
        <w:rPr>
          <w:rFonts w:ascii="宋体" w:hAnsi="宋体"/>
          <w:sz w:val="24"/>
        </w:rPr>
      </w:pPr>
    </w:p>
    <w:p>
      <w:pPr>
        <w:spacing w:line="440" w:lineRule="exact"/>
      </w:pPr>
      <w:bookmarkStart w:id="17" w:name="_GoBack"/>
      <w:bookmarkEnd w:id="17"/>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16</w:t>
    </w:r>
    <w:r>
      <w:rPr>
        <w:lang w:val="zh-CN"/>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jc w:val="both"/>
      </w:pPr>
      <w:r>
        <w:rPr>
          <w:rStyle w:val="10"/>
        </w:rPr>
        <w:footnoteRef/>
      </w:r>
      <w:r>
        <w:t xml:space="preserve"> </w:t>
      </w:r>
      <w:r>
        <w:rPr>
          <w:rFonts w:hint="eastAsia"/>
        </w:rPr>
        <w:t>a.“投标人须知前附表”用于进一步明确正文中的未尽事宜，与正文不一致之处，以“投标人须知前附表”内容为准。</w:t>
      </w:r>
    </w:p>
    <w:p>
      <w:pPr>
        <w:pStyle w:val="6"/>
        <w:jc w:val="both"/>
      </w:pPr>
      <w:r>
        <w:rPr>
          <w:rFonts w:hint="eastAsia"/>
        </w:rPr>
        <w:t>b.“投标人须知前附表”中的附录表格同属“投标人须知前附表”内容，具有同等效力。</w:t>
      </w:r>
    </w:p>
  </w:footnote>
  <w:footnote w:id="1">
    <w:p>
      <w:pPr>
        <w:pStyle w:val="6"/>
        <w:rPr>
          <w:rFonts w:ascii="楷体" w:hAnsi="楷体" w:eastAsia="楷体"/>
        </w:rPr>
      </w:pPr>
      <w:r>
        <w:rPr>
          <w:rStyle w:val="10"/>
          <w:rFonts w:ascii="楷体" w:hAnsi="楷体" w:eastAsia="楷体"/>
        </w:rPr>
        <w:footnoteRef/>
      </w:r>
      <w:r>
        <w:rPr>
          <w:rFonts w:hint="eastAsia" w:ascii="宋体" w:hAnsi="宋体"/>
          <w:sz w:val="21"/>
          <w:szCs w:val="21"/>
        </w:rPr>
        <w:t>各评分因素（评标价和履约信誉评分项除外）得分一般不得低于其权重分值的60%，且各评分因素得分应以评标委员会各成员的打分平均值确定。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2AA"/>
    <w:rsid w:val="00037A3C"/>
    <w:rsid w:val="000A63A4"/>
    <w:rsid w:val="001962AA"/>
    <w:rsid w:val="00283FD6"/>
    <w:rsid w:val="002F4C65"/>
    <w:rsid w:val="00342243"/>
    <w:rsid w:val="00576AA7"/>
    <w:rsid w:val="005A4C75"/>
    <w:rsid w:val="00625C09"/>
    <w:rsid w:val="00803A5A"/>
    <w:rsid w:val="00932D83"/>
    <w:rsid w:val="00954584"/>
    <w:rsid w:val="00A23822"/>
    <w:rsid w:val="00B84426"/>
    <w:rsid w:val="00D12855"/>
    <w:rsid w:val="00D77B56"/>
    <w:rsid w:val="00E16635"/>
    <w:rsid w:val="00E953ED"/>
    <w:rsid w:val="00F1688A"/>
    <w:rsid w:val="00F408EA"/>
    <w:rsid w:val="2B28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1"/>
    <w:unhideWhenUsed/>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footnote text"/>
    <w:basedOn w:val="1"/>
    <w:link w:val="12"/>
    <w:uiPriority w:val="0"/>
    <w:pPr>
      <w:snapToGrid w:val="0"/>
      <w:jc w:val="left"/>
    </w:pPr>
    <w:rPr>
      <w:rFonts w:eastAsiaTheme="minorEastAsia" w:cstheme="minorBidi"/>
      <w:sz w:val="18"/>
      <w:szCs w:val="18"/>
    </w:rPr>
  </w:style>
  <w:style w:type="character" w:styleId="9">
    <w:name w:val="Hyperlink"/>
    <w:unhideWhenUsed/>
    <w:qFormat/>
    <w:uiPriority w:val="99"/>
    <w:rPr>
      <w:color w:val="0000FF"/>
      <w:u w:val="single"/>
    </w:rPr>
  </w:style>
  <w:style w:type="character" w:styleId="10">
    <w:name w:val="footnote reference"/>
    <w:qFormat/>
    <w:uiPriority w:val="0"/>
    <w:rPr>
      <w:vertAlign w:val="superscript"/>
    </w:rPr>
  </w:style>
  <w:style w:type="paragraph" w:customStyle="1" w:styleId="11">
    <w:name w:val="正文1"/>
    <w:uiPriority w:val="0"/>
    <w:pPr>
      <w:widowControl w:val="0"/>
      <w:adjustRightInd w:val="0"/>
      <w:spacing w:afterLines="100" w:line="360" w:lineRule="auto"/>
      <w:ind w:firstLine="200" w:firstLineChars="200"/>
      <w:jc w:val="both"/>
    </w:pPr>
    <w:rPr>
      <w:rFonts w:ascii="Times New Roman" w:hAnsi="Times New Roman" w:eastAsia="宋体" w:cs="Times New Roman"/>
      <w:kern w:val="0"/>
      <w:sz w:val="24"/>
      <w:szCs w:val="24"/>
      <w:lang w:val="en-US" w:eastAsia="zh-CN" w:bidi="ar-SA"/>
    </w:rPr>
  </w:style>
  <w:style w:type="character" w:customStyle="1" w:styleId="12">
    <w:name w:val="脚注文本 Char"/>
    <w:link w:val="6"/>
    <w:qFormat/>
    <w:uiPriority w:val="0"/>
    <w:rPr>
      <w:rFonts w:ascii="Calibri" w:hAnsi="Calibri"/>
      <w:sz w:val="18"/>
      <w:szCs w:val="18"/>
    </w:rPr>
  </w:style>
  <w:style w:type="character" w:customStyle="1" w:styleId="13">
    <w:name w:val="页眉 Char"/>
    <w:link w:val="5"/>
    <w:uiPriority w:val="99"/>
    <w:rPr>
      <w:sz w:val="18"/>
      <w:szCs w:val="18"/>
    </w:rPr>
  </w:style>
  <w:style w:type="character" w:customStyle="1" w:styleId="14">
    <w:name w:val="页眉 Char1"/>
    <w:basedOn w:val="8"/>
    <w:semiHidden/>
    <w:uiPriority w:val="99"/>
    <w:rPr>
      <w:rFonts w:ascii="Calibri" w:hAnsi="Calibri" w:eastAsia="宋体" w:cs="Times New Roman"/>
      <w:sz w:val="18"/>
      <w:szCs w:val="18"/>
    </w:rPr>
  </w:style>
  <w:style w:type="character" w:customStyle="1" w:styleId="15">
    <w:name w:val="脚注文本 Char1"/>
    <w:basedOn w:val="8"/>
    <w:semiHidden/>
    <w:uiPriority w:val="99"/>
    <w:rPr>
      <w:rFonts w:ascii="Calibri" w:hAnsi="Calibri" w:eastAsia="宋体" w:cs="Times New Roman"/>
      <w:sz w:val="18"/>
      <w:szCs w:val="18"/>
    </w:rPr>
  </w:style>
  <w:style w:type="paragraph" w:customStyle="1" w:styleId="16">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7">
    <w:name w:val="style61"/>
    <w:uiPriority w:val="0"/>
    <w:rPr>
      <w:color w:val="333333"/>
    </w:rPr>
  </w:style>
  <w:style w:type="character" w:customStyle="1" w:styleId="18">
    <w:name w:val="标题 1 Char"/>
    <w:basedOn w:val="8"/>
    <w:link w:val="2"/>
    <w:uiPriority w:val="9"/>
    <w:rPr>
      <w:rFonts w:ascii="Calibri" w:hAnsi="Calibri" w:eastAsia="宋体" w:cs="Times New Roman"/>
      <w:b/>
      <w:bCs/>
      <w:kern w:val="44"/>
      <w:sz w:val="44"/>
      <w:szCs w:val="44"/>
    </w:rPr>
  </w:style>
  <w:style w:type="character" w:customStyle="1" w:styleId="19">
    <w:name w:val="正文文本 (2)_"/>
    <w:link w:val="20"/>
    <w:qFormat/>
    <w:uiPriority w:val="0"/>
    <w:rPr>
      <w:rFonts w:ascii="宋体" w:hAnsi="宋体" w:cs="宋体"/>
      <w:sz w:val="22"/>
      <w:shd w:val="clear" w:color="auto" w:fill="FFFFFF"/>
    </w:rPr>
  </w:style>
  <w:style w:type="paragraph" w:customStyle="1" w:styleId="20">
    <w:name w:val="正文文本 (2)"/>
    <w:basedOn w:val="1"/>
    <w:link w:val="19"/>
    <w:qFormat/>
    <w:uiPriority w:val="0"/>
    <w:pPr>
      <w:shd w:val="clear" w:color="auto" w:fill="FFFFFF"/>
      <w:spacing w:before="300" w:line="439" w:lineRule="exact"/>
      <w:jc w:val="distribute"/>
    </w:pPr>
    <w:rPr>
      <w:rFonts w:ascii="宋体" w:hAnsi="宋体" w:cs="宋体" w:eastAsiaTheme="minorEastAsia"/>
      <w:sz w:val="22"/>
    </w:rPr>
  </w:style>
  <w:style w:type="character" w:customStyle="1" w:styleId="21">
    <w:name w:val="页脚 Char"/>
    <w:basedOn w:val="8"/>
    <w:link w:val="4"/>
    <w:uiPriority w:val="99"/>
    <w:rPr>
      <w:rFonts w:ascii="Calibri" w:hAnsi="Calibri" w:eastAsia="宋体" w:cs="Times New Roman"/>
      <w:sz w:val="18"/>
      <w:szCs w:val="18"/>
    </w:rPr>
  </w:style>
  <w:style w:type="character" w:customStyle="1" w:styleId="22">
    <w:name w:val="标题 2 Char"/>
    <w:basedOn w:val="8"/>
    <w:link w:val="3"/>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2139</Words>
  <Characters>12198</Characters>
  <Lines>101</Lines>
  <Paragraphs>28</Paragraphs>
  <TotalTime>2</TotalTime>
  <ScaleCrop>false</ScaleCrop>
  <LinksUpToDate>false</LinksUpToDate>
  <CharactersWithSpaces>14309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2020-09-29T02:32:00Z</dcterms:created>
  <dc:creator>LI</dc:creator>
  <cp:lastModifiedBy>Administrator</cp:lastModifiedBy>
  <cp:lastPrinted>2020-09-30T00:32:16Z</cp:lastPrinted>
  <dcterms:modified xsi:type="dcterms:W3CDTF">2020-09-30T00:32:45Z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